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4D24A0" w:rsidRDefault="00C9723A" w:rsidP="00C9723A">
      <w:pPr>
        <w:rPr>
          <w:rFonts w:ascii="Arial" w:hAnsi="Arial" w:cs="Arial"/>
          <w:sz w:val="20"/>
          <w:szCs w:val="20"/>
        </w:rPr>
      </w:pPr>
    </w:p>
    <w:p w14:paraId="202D521C" w14:textId="322D2B9F" w:rsidR="00C9723A" w:rsidRPr="004D24A0" w:rsidRDefault="00C9723A" w:rsidP="00C9723A">
      <w:pPr>
        <w:spacing w:before="100" w:beforeAutospacing="1" w:after="100" w:afterAutospacing="1"/>
        <w:rPr>
          <w:rFonts w:ascii="Arial" w:hAnsi="Arial" w:cs="Arial"/>
          <w:sz w:val="20"/>
          <w:szCs w:val="20"/>
        </w:rPr>
      </w:pPr>
      <w:r w:rsidRPr="004D24A0">
        <w:rPr>
          <w:rFonts w:ascii="Arial" w:hAnsi="Arial" w:cs="Arial"/>
          <w:sz w:val="20"/>
          <w:szCs w:val="20"/>
        </w:rPr>
        <w:t xml:space="preserve">Union </w:t>
      </w:r>
      <w:r w:rsidR="00CE0CE0" w:rsidRPr="004D24A0">
        <w:rPr>
          <w:rFonts w:ascii="Arial" w:hAnsi="Arial" w:cs="Arial"/>
          <w:sz w:val="20"/>
          <w:szCs w:val="20"/>
        </w:rPr>
        <w:t>Monétaire</w:t>
      </w:r>
      <w:r w:rsidRPr="004D24A0">
        <w:rPr>
          <w:rFonts w:ascii="Arial" w:hAnsi="Arial" w:cs="Arial"/>
          <w:sz w:val="20"/>
          <w:szCs w:val="20"/>
        </w:rPr>
        <w:t xml:space="preserve"> de l'Afrique Centrale </w:t>
      </w:r>
    </w:p>
    <w:p w14:paraId="47ADA14E" w14:textId="052CBBCD" w:rsidR="00C9723A" w:rsidRPr="004D24A0" w:rsidRDefault="00C9723A" w:rsidP="00C9723A">
      <w:pPr>
        <w:spacing w:before="100" w:beforeAutospacing="1" w:after="100" w:afterAutospacing="1"/>
        <w:rPr>
          <w:rFonts w:ascii="Arial" w:hAnsi="Arial" w:cs="Arial"/>
          <w:sz w:val="20"/>
          <w:szCs w:val="20"/>
        </w:rPr>
      </w:pPr>
      <w:r w:rsidRPr="004D24A0">
        <w:rPr>
          <w:rFonts w:ascii="Arial" w:hAnsi="Arial" w:cs="Arial"/>
          <w:sz w:val="20"/>
          <w:szCs w:val="20"/>
        </w:rPr>
        <w:t xml:space="preserve">Commission de Surveillance du Marché </w:t>
      </w:r>
    </w:p>
    <w:p w14:paraId="1B2AC503" w14:textId="77777777" w:rsidR="00C9723A" w:rsidRPr="004D24A0" w:rsidRDefault="00C9723A" w:rsidP="00C9723A">
      <w:pPr>
        <w:spacing w:before="100" w:beforeAutospacing="1" w:after="100" w:afterAutospacing="1"/>
        <w:ind w:left="284"/>
        <w:rPr>
          <w:rFonts w:ascii="Arial" w:hAnsi="Arial" w:cs="Arial"/>
          <w:sz w:val="20"/>
          <w:szCs w:val="20"/>
        </w:rPr>
      </w:pPr>
      <w:r w:rsidRPr="004D24A0">
        <w:rPr>
          <w:rFonts w:ascii="Arial" w:hAnsi="Arial" w:cs="Arial"/>
          <w:sz w:val="20"/>
          <w:szCs w:val="20"/>
        </w:rPr>
        <w:t xml:space="preserve">Financier de l'Afrique centrale </w:t>
      </w:r>
    </w:p>
    <w:p w14:paraId="2E8AB505" w14:textId="52D4C7C0" w:rsidR="00C9723A" w:rsidRPr="004D24A0" w:rsidRDefault="00C9723A" w:rsidP="00C9723A">
      <w:pPr>
        <w:spacing w:before="100" w:beforeAutospacing="1" w:after="100" w:afterAutospacing="1"/>
        <w:ind w:left="709"/>
        <w:rPr>
          <w:rFonts w:ascii="Arial" w:hAnsi="Arial" w:cs="Arial"/>
          <w:sz w:val="20"/>
          <w:szCs w:val="20"/>
        </w:rPr>
      </w:pPr>
      <w:r w:rsidRPr="004D24A0">
        <w:rPr>
          <w:rFonts w:ascii="Arial" w:hAnsi="Arial" w:cs="Arial"/>
          <w:sz w:val="20"/>
          <w:szCs w:val="20"/>
        </w:rPr>
        <w:t xml:space="preserve">COSUMAF </w:t>
      </w:r>
    </w:p>
    <w:p w14:paraId="7210884B" w14:textId="77777777" w:rsidR="00C9723A" w:rsidRPr="004D24A0" w:rsidRDefault="00C9723A" w:rsidP="00EF5E4D">
      <w:pPr>
        <w:pStyle w:val="NormalWeb"/>
        <w:jc w:val="center"/>
        <w:rPr>
          <w:rFonts w:ascii="Arial" w:hAnsi="Arial" w:cs="Arial"/>
          <w:sz w:val="20"/>
          <w:szCs w:val="20"/>
        </w:rPr>
      </w:pPr>
    </w:p>
    <w:p w14:paraId="68410114" w14:textId="079628BC" w:rsidR="00EF5E4D" w:rsidRPr="004D24A0" w:rsidRDefault="00EF5E4D" w:rsidP="00EF5E4D">
      <w:pPr>
        <w:pStyle w:val="NormalWeb"/>
        <w:jc w:val="center"/>
        <w:rPr>
          <w:rFonts w:ascii="Arial" w:hAnsi="Arial" w:cs="Arial"/>
          <w:sz w:val="20"/>
          <w:szCs w:val="20"/>
        </w:rPr>
      </w:pPr>
      <w:r w:rsidRPr="004D24A0">
        <w:rPr>
          <w:rFonts w:ascii="Arial" w:hAnsi="Arial" w:cs="Arial"/>
          <w:sz w:val="20"/>
          <w:szCs w:val="20"/>
        </w:rPr>
        <w:t>INSTRUCTION COSUMAF n</w:t>
      </w:r>
      <w:r w:rsidR="00564435" w:rsidRPr="004D24A0">
        <w:rPr>
          <w:rFonts w:ascii="Arial" w:hAnsi="Arial" w:cs="Arial"/>
          <w:sz w:val="20"/>
          <w:szCs w:val="20"/>
        </w:rPr>
        <w:t>°</w:t>
      </w:r>
      <w:r w:rsidRPr="004D24A0">
        <w:rPr>
          <w:rFonts w:ascii="Arial" w:hAnsi="Arial" w:cs="Arial"/>
          <w:sz w:val="20"/>
          <w:szCs w:val="20"/>
        </w:rPr>
        <w:t xml:space="preserve"> du </w:t>
      </w:r>
      <w:r w:rsidR="0031620A" w:rsidRPr="004D24A0">
        <w:rPr>
          <w:rFonts w:ascii="Arial" w:hAnsi="Arial" w:cs="Arial"/>
          <w:sz w:val="20"/>
          <w:szCs w:val="20"/>
        </w:rPr>
        <w:t>XX/XX</w:t>
      </w:r>
      <w:r w:rsidRPr="004D24A0">
        <w:rPr>
          <w:rFonts w:ascii="Arial" w:hAnsi="Arial" w:cs="Arial"/>
          <w:sz w:val="20"/>
          <w:szCs w:val="20"/>
        </w:rPr>
        <w:t xml:space="preserve"> 20</w:t>
      </w:r>
      <w:r w:rsidR="0031620A" w:rsidRPr="004D24A0">
        <w:rPr>
          <w:rFonts w:ascii="Arial" w:hAnsi="Arial" w:cs="Arial"/>
          <w:sz w:val="20"/>
          <w:szCs w:val="20"/>
        </w:rPr>
        <w:t>2</w:t>
      </w:r>
      <w:r w:rsidR="0009523F" w:rsidRPr="004D24A0">
        <w:rPr>
          <w:rFonts w:ascii="Arial" w:hAnsi="Arial" w:cs="Arial"/>
          <w:sz w:val="20"/>
          <w:szCs w:val="20"/>
        </w:rPr>
        <w:t>3</w:t>
      </w:r>
    </w:p>
    <w:p w14:paraId="20D34039" w14:textId="79A61538" w:rsidR="00EF5E4D" w:rsidRPr="004D24A0" w:rsidRDefault="00EF5E4D" w:rsidP="00EF5E4D">
      <w:pPr>
        <w:pStyle w:val="NormalWeb"/>
        <w:jc w:val="center"/>
        <w:rPr>
          <w:rFonts w:ascii="Arial" w:hAnsi="Arial" w:cs="Arial"/>
          <w:sz w:val="20"/>
          <w:szCs w:val="20"/>
        </w:rPr>
      </w:pPr>
      <w:r w:rsidRPr="004D24A0">
        <w:rPr>
          <w:rFonts w:ascii="Arial" w:hAnsi="Arial" w:cs="Arial"/>
          <w:sz w:val="20"/>
          <w:szCs w:val="20"/>
        </w:rPr>
        <w:t xml:space="preserve">RELATIVE </w:t>
      </w:r>
      <w:r w:rsidR="00561FF4" w:rsidRPr="004D24A0">
        <w:rPr>
          <w:rFonts w:ascii="Arial" w:hAnsi="Arial" w:cs="Arial"/>
          <w:sz w:val="20"/>
          <w:szCs w:val="20"/>
        </w:rPr>
        <w:t>A</w:t>
      </w:r>
      <w:r w:rsidR="001672BF" w:rsidRPr="004D24A0">
        <w:rPr>
          <w:rFonts w:ascii="Arial" w:hAnsi="Arial" w:cs="Arial"/>
          <w:sz w:val="20"/>
          <w:szCs w:val="20"/>
        </w:rPr>
        <w:t xml:space="preserve"> L’AGREMENT DES DEPOSITAIRES</w:t>
      </w:r>
      <w:r w:rsidR="00F565D5" w:rsidRPr="004D24A0">
        <w:rPr>
          <w:rFonts w:ascii="Arial" w:hAnsi="Arial" w:cs="Arial"/>
          <w:sz w:val="20"/>
          <w:szCs w:val="20"/>
        </w:rPr>
        <w:t xml:space="preserve"> D’ORGANISMES DE PLACEMENT COLLECTIF (OPC)</w:t>
      </w:r>
      <w:r w:rsidR="001672BF" w:rsidRPr="004D24A0">
        <w:rPr>
          <w:rFonts w:ascii="Arial" w:hAnsi="Arial" w:cs="Arial"/>
          <w:sz w:val="20"/>
          <w:szCs w:val="20"/>
        </w:rPr>
        <w:t xml:space="preserve"> </w:t>
      </w:r>
    </w:p>
    <w:p w14:paraId="64401E0F" w14:textId="655543E7" w:rsidR="00EF5E4D" w:rsidRPr="004D24A0" w:rsidRDefault="00564435" w:rsidP="00564435">
      <w:pPr>
        <w:pStyle w:val="NormalWeb"/>
        <w:jc w:val="center"/>
        <w:rPr>
          <w:rFonts w:ascii="Arial" w:hAnsi="Arial" w:cs="Arial"/>
          <w:sz w:val="20"/>
          <w:szCs w:val="20"/>
        </w:rPr>
      </w:pPr>
      <w:r w:rsidRPr="004D24A0">
        <w:rPr>
          <w:rFonts w:ascii="Arial" w:hAnsi="Arial" w:cs="Arial"/>
          <w:sz w:val="20"/>
          <w:szCs w:val="20"/>
        </w:rPr>
        <w:t>***</w:t>
      </w:r>
    </w:p>
    <w:p w14:paraId="63538A05" w14:textId="26A564DA" w:rsidR="00EF5E4D" w:rsidRPr="004D24A0" w:rsidRDefault="00EF5E4D" w:rsidP="004765F7">
      <w:pPr>
        <w:pStyle w:val="NormalWeb"/>
        <w:jc w:val="both"/>
        <w:rPr>
          <w:rFonts w:ascii="Arial" w:hAnsi="Arial" w:cs="Arial"/>
          <w:sz w:val="20"/>
          <w:szCs w:val="20"/>
        </w:rPr>
      </w:pPr>
      <w:r w:rsidRPr="004D24A0">
        <w:rPr>
          <w:rFonts w:ascii="Arial" w:hAnsi="Arial" w:cs="Arial"/>
          <w:sz w:val="20"/>
          <w:szCs w:val="20"/>
        </w:rPr>
        <w:t>L</w:t>
      </w:r>
      <w:r w:rsidR="0009523F" w:rsidRPr="004D24A0">
        <w:rPr>
          <w:rFonts w:ascii="Arial" w:hAnsi="Arial" w:cs="Arial"/>
          <w:sz w:val="20"/>
          <w:szCs w:val="20"/>
        </w:rPr>
        <w:t>E COLLEGE DE LA</w:t>
      </w:r>
      <w:r w:rsidRPr="004D24A0">
        <w:rPr>
          <w:rFonts w:ascii="Arial" w:hAnsi="Arial" w:cs="Arial"/>
          <w:sz w:val="20"/>
          <w:szCs w:val="20"/>
        </w:rPr>
        <w:t xml:space="preserve"> COMMISSION DE SURVEILLANCE DU MARCHE FINANCIER DE L'AFRIQ</w:t>
      </w:r>
      <w:r w:rsidR="00DC1AAD" w:rsidRPr="004D24A0">
        <w:rPr>
          <w:rFonts w:ascii="Arial" w:hAnsi="Arial" w:cs="Arial"/>
          <w:sz w:val="20"/>
          <w:szCs w:val="20"/>
        </w:rPr>
        <w:t>U</w:t>
      </w:r>
      <w:r w:rsidRPr="004D24A0">
        <w:rPr>
          <w:rFonts w:ascii="Arial" w:hAnsi="Arial" w:cs="Arial"/>
          <w:sz w:val="20"/>
          <w:szCs w:val="20"/>
        </w:rPr>
        <w:t xml:space="preserve">E CENTRALE </w:t>
      </w:r>
    </w:p>
    <w:p w14:paraId="16E2CE51" w14:textId="321ACDA5" w:rsidR="00EF5E4D" w:rsidRPr="004D24A0" w:rsidRDefault="00EF5E4D" w:rsidP="004765F7">
      <w:pPr>
        <w:pStyle w:val="NormalWeb"/>
        <w:jc w:val="both"/>
        <w:rPr>
          <w:rFonts w:ascii="Arial" w:hAnsi="Arial" w:cs="Arial"/>
          <w:sz w:val="20"/>
          <w:szCs w:val="20"/>
        </w:rPr>
      </w:pPr>
      <w:r w:rsidRPr="004D24A0">
        <w:rPr>
          <w:rFonts w:ascii="Arial" w:hAnsi="Arial" w:cs="Arial"/>
          <w:sz w:val="20"/>
          <w:szCs w:val="20"/>
        </w:rPr>
        <w:t>Vu l'Acte Additionnel n</w:t>
      </w:r>
      <w:r w:rsidR="0009523F" w:rsidRPr="004D24A0">
        <w:rPr>
          <w:rFonts w:ascii="Arial" w:hAnsi="Arial" w:cs="Arial"/>
          <w:sz w:val="20"/>
          <w:szCs w:val="20"/>
        </w:rPr>
        <w:t>°</w:t>
      </w:r>
      <w:r w:rsidRPr="004D24A0">
        <w:rPr>
          <w:rFonts w:ascii="Arial" w:hAnsi="Arial" w:cs="Arial"/>
          <w:sz w:val="20"/>
          <w:szCs w:val="20"/>
        </w:rPr>
        <w:t xml:space="preserve"> 03/01-CEMAC-CE 03 en date du 8 </w:t>
      </w:r>
      <w:r w:rsidR="00C9723A" w:rsidRPr="004D24A0">
        <w:rPr>
          <w:rFonts w:ascii="Arial" w:hAnsi="Arial" w:cs="Arial"/>
          <w:sz w:val="20"/>
          <w:szCs w:val="20"/>
        </w:rPr>
        <w:t>décembre</w:t>
      </w:r>
      <w:r w:rsidRPr="004D24A0">
        <w:rPr>
          <w:rFonts w:ascii="Arial" w:hAnsi="Arial" w:cs="Arial"/>
          <w:sz w:val="20"/>
          <w:szCs w:val="20"/>
        </w:rPr>
        <w:t xml:space="preserve"> 2001 portant </w:t>
      </w:r>
      <w:r w:rsidR="00C9723A" w:rsidRPr="004D24A0">
        <w:rPr>
          <w:rFonts w:ascii="Arial" w:hAnsi="Arial" w:cs="Arial"/>
          <w:sz w:val="20"/>
          <w:szCs w:val="20"/>
        </w:rPr>
        <w:t>création</w:t>
      </w:r>
      <w:r w:rsidRPr="004D24A0">
        <w:rPr>
          <w:rFonts w:ascii="Arial" w:hAnsi="Arial" w:cs="Arial"/>
          <w:sz w:val="20"/>
          <w:szCs w:val="20"/>
        </w:rPr>
        <w:t xml:space="preserve"> de la Commission de Surveillance du Marché Financier de l'Afrique Centrale (COS</w:t>
      </w:r>
      <w:r w:rsidR="00C9723A" w:rsidRPr="004D24A0">
        <w:rPr>
          <w:rFonts w:ascii="Arial" w:hAnsi="Arial" w:cs="Arial"/>
          <w:sz w:val="20"/>
          <w:szCs w:val="20"/>
        </w:rPr>
        <w:t>U</w:t>
      </w:r>
      <w:r w:rsidRPr="004D24A0">
        <w:rPr>
          <w:rFonts w:ascii="Arial" w:hAnsi="Arial" w:cs="Arial"/>
          <w:sz w:val="20"/>
          <w:szCs w:val="20"/>
        </w:rPr>
        <w:t xml:space="preserve">MAF) </w:t>
      </w:r>
      <w:r w:rsidRPr="004D24A0">
        <w:rPr>
          <w:rFonts w:ascii="Arial" w:hAnsi="Arial" w:cs="Arial"/>
          <w:position w:val="-4"/>
          <w:sz w:val="20"/>
          <w:szCs w:val="20"/>
        </w:rPr>
        <w:t xml:space="preserve">; </w:t>
      </w:r>
    </w:p>
    <w:p w14:paraId="1611AD81" w14:textId="7EF36E4C" w:rsidR="00EF5E4D" w:rsidRPr="004D24A0" w:rsidRDefault="00EF5E4D" w:rsidP="004765F7">
      <w:pPr>
        <w:pStyle w:val="NormalWeb"/>
        <w:jc w:val="both"/>
        <w:rPr>
          <w:rFonts w:ascii="Arial" w:hAnsi="Arial" w:cs="Arial"/>
          <w:sz w:val="20"/>
          <w:szCs w:val="20"/>
        </w:rPr>
      </w:pPr>
      <w:r w:rsidRPr="004D24A0">
        <w:rPr>
          <w:rFonts w:ascii="Arial" w:hAnsi="Arial" w:cs="Arial"/>
          <w:sz w:val="20"/>
          <w:szCs w:val="20"/>
        </w:rPr>
        <w:t xml:space="preserve">Vu le </w:t>
      </w:r>
      <w:r w:rsidR="00C9723A" w:rsidRPr="004D24A0">
        <w:rPr>
          <w:rFonts w:ascii="Arial" w:hAnsi="Arial" w:cs="Arial"/>
          <w:sz w:val="20"/>
          <w:szCs w:val="20"/>
        </w:rPr>
        <w:t>Règlement</w:t>
      </w:r>
      <w:r w:rsidRPr="004D24A0">
        <w:rPr>
          <w:rFonts w:ascii="Arial" w:hAnsi="Arial" w:cs="Arial"/>
          <w:sz w:val="20"/>
          <w:szCs w:val="20"/>
        </w:rPr>
        <w:t xml:space="preserve"> </w:t>
      </w:r>
      <w:r w:rsidR="00F565D5" w:rsidRPr="004D24A0">
        <w:rPr>
          <w:rFonts w:ascii="Arial" w:hAnsi="Arial" w:cs="Arial"/>
          <w:sz w:val="20"/>
          <w:szCs w:val="20"/>
        </w:rPr>
        <w:t xml:space="preserve">N°01/22/CEMAC/UMAC/CM/COSUMAF </w:t>
      </w:r>
      <w:r w:rsidR="0009523F" w:rsidRPr="004D24A0">
        <w:rPr>
          <w:rFonts w:ascii="Arial" w:hAnsi="Arial" w:cs="Arial"/>
          <w:sz w:val="20"/>
          <w:szCs w:val="20"/>
        </w:rPr>
        <w:t xml:space="preserve">du 21 juillet 2022 </w:t>
      </w:r>
      <w:r w:rsidR="00F565D5" w:rsidRPr="004D24A0">
        <w:rPr>
          <w:rFonts w:ascii="Arial" w:hAnsi="Arial" w:cs="Arial"/>
          <w:sz w:val="20"/>
          <w:szCs w:val="20"/>
        </w:rPr>
        <w:t>portant organisation et fonctionnement du marché financier de l’Afrique Centrale</w:t>
      </w:r>
      <w:r w:rsidR="00CD120F" w:rsidRPr="004D24A0">
        <w:rPr>
          <w:rFonts w:ascii="Arial" w:hAnsi="Arial" w:cs="Arial"/>
          <w:sz w:val="20"/>
          <w:szCs w:val="20"/>
        </w:rPr>
        <w:t> ;</w:t>
      </w:r>
    </w:p>
    <w:p w14:paraId="3F39EA8E" w14:textId="065A271A" w:rsidR="00EF5E4D" w:rsidRPr="004D24A0" w:rsidRDefault="00EF5E4D" w:rsidP="004765F7">
      <w:pPr>
        <w:pStyle w:val="NormalWeb"/>
        <w:jc w:val="both"/>
        <w:rPr>
          <w:rFonts w:ascii="Arial" w:hAnsi="Arial" w:cs="Arial"/>
          <w:sz w:val="20"/>
          <w:szCs w:val="20"/>
        </w:rPr>
      </w:pPr>
      <w:r w:rsidRPr="004D24A0">
        <w:rPr>
          <w:rFonts w:ascii="Arial" w:hAnsi="Arial" w:cs="Arial"/>
          <w:sz w:val="20"/>
          <w:szCs w:val="20"/>
        </w:rPr>
        <w:t xml:space="preserve">Vu </w:t>
      </w:r>
      <w:r w:rsidR="00C9723A" w:rsidRPr="004D24A0">
        <w:rPr>
          <w:rFonts w:ascii="Arial" w:hAnsi="Arial" w:cs="Arial"/>
          <w:sz w:val="20"/>
          <w:szCs w:val="20"/>
        </w:rPr>
        <w:t>l</w:t>
      </w:r>
      <w:r w:rsidRPr="004D24A0">
        <w:rPr>
          <w:rFonts w:ascii="Arial" w:hAnsi="Arial" w:cs="Arial"/>
          <w:sz w:val="20"/>
          <w:szCs w:val="20"/>
        </w:rPr>
        <w:t xml:space="preserve">e </w:t>
      </w:r>
      <w:r w:rsidR="00CD120F" w:rsidRPr="004D24A0">
        <w:rPr>
          <w:rFonts w:ascii="Arial" w:hAnsi="Arial" w:cs="Arial"/>
          <w:sz w:val="20"/>
          <w:szCs w:val="20"/>
        </w:rPr>
        <w:t>Règlement</w:t>
      </w:r>
      <w:r w:rsidRPr="004D24A0">
        <w:rPr>
          <w:rFonts w:ascii="Arial" w:hAnsi="Arial" w:cs="Arial"/>
          <w:sz w:val="20"/>
          <w:szCs w:val="20"/>
        </w:rPr>
        <w:t xml:space="preserve"> </w:t>
      </w:r>
      <w:r w:rsidR="00CD120F" w:rsidRPr="004D24A0">
        <w:rPr>
          <w:rFonts w:ascii="Arial" w:hAnsi="Arial" w:cs="Arial"/>
          <w:sz w:val="20"/>
          <w:szCs w:val="20"/>
        </w:rPr>
        <w:t>Général</w:t>
      </w:r>
      <w:r w:rsidRPr="004D24A0">
        <w:rPr>
          <w:rFonts w:ascii="Arial" w:hAnsi="Arial" w:cs="Arial"/>
          <w:sz w:val="20"/>
          <w:szCs w:val="20"/>
        </w:rPr>
        <w:t xml:space="preserve"> de la Commission de Surveillance du Marché Financier de l'Afrique Centrale, </w:t>
      </w:r>
    </w:p>
    <w:p w14:paraId="2BE8285F" w14:textId="01E93B09" w:rsidR="00EF5E4D" w:rsidRPr="004D24A0" w:rsidRDefault="00EF5E4D" w:rsidP="004765F7">
      <w:pPr>
        <w:pStyle w:val="NormalWeb"/>
        <w:jc w:val="both"/>
        <w:rPr>
          <w:rFonts w:ascii="Arial" w:hAnsi="Arial" w:cs="Arial"/>
          <w:sz w:val="20"/>
          <w:szCs w:val="20"/>
        </w:rPr>
      </w:pPr>
      <w:r w:rsidRPr="004D24A0">
        <w:rPr>
          <w:rFonts w:ascii="Arial" w:hAnsi="Arial" w:cs="Arial"/>
          <w:sz w:val="20"/>
          <w:szCs w:val="20"/>
        </w:rPr>
        <w:t xml:space="preserve">En sa séance du </w:t>
      </w:r>
      <w:r w:rsidR="00DC1AAD" w:rsidRPr="004D24A0">
        <w:rPr>
          <w:rFonts w:ascii="Arial" w:hAnsi="Arial" w:cs="Arial"/>
          <w:sz w:val="20"/>
          <w:szCs w:val="20"/>
        </w:rPr>
        <w:t>X</w:t>
      </w:r>
      <w:r w:rsidRPr="004D24A0">
        <w:rPr>
          <w:rFonts w:ascii="Arial" w:hAnsi="Arial" w:cs="Arial"/>
          <w:sz w:val="20"/>
          <w:szCs w:val="20"/>
        </w:rPr>
        <w:t> ;</w:t>
      </w:r>
    </w:p>
    <w:p w14:paraId="76DCAC7C" w14:textId="3F8A65F0" w:rsidR="00EF5E4D" w:rsidRPr="004D24A0" w:rsidRDefault="00EF5E4D" w:rsidP="004765F7">
      <w:pPr>
        <w:pStyle w:val="NormalWeb"/>
        <w:jc w:val="center"/>
        <w:rPr>
          <w:rFonts w:ascii="Arial" w:hAnsi="Arial" w:cs="Arial"/>
          <w:sz w:val="20"/>
          <w:szCs w:val="20"/>
        </w:rPr>
      </w:pPr>
      <w:r w:rsidRPr="004D24A0">
        <w:rPr>
          <w:rFonts w:ascii="Arial" w:hAnsi="Arial" w:cs="Arial"/>
          <w:sz w:val="20"/>
          <w:szCs w:val="20"/>
        </w:rPr>
        <w:t>ADOPTE L'INSTRUCTION DONT LA TENEUR SUIT</w:t>
      </w:r>
      <w:r w:rsidR="004765F7" w:rsidRPr="004D24A0">
        <w:rPr>
          <w:rFonts w:ascii="Arial" w:hAnsi="Arial" w:cs="Arial"/>
          <w:sz w:val="20"/>
          <w:szCs w:val="20"/>
        </w:rPr>
        <w:t xml:space="preserve"> </w:t>
      </w:r>
      <w:r w:rsidRPr="004D24A0">
        <w:rPr>
          <w:rFonts w:ascii="Arial" w:hAnsi="Arial" w:cs="Arial"/>
          <w:sz w:val="20"/>
          <w:szCs w:val="20"/>
        </w:rPr>
        <w:t>:</w:t>
      </w:r>
    </w:p>
    <w:p w14:paraId="3D3A53DD" w14:textId="3A2FAF82" w:rsidR="00EE0C7A" w:rsidRPr="004D24A0" w:rsidRDefault="004765F7" w:rsidP="00C9723A">
      <w:pPr>
        <w:rPr>
          <w:rFonts w:ascii="Arial" w:hAnsi="Arial" w:cs="Arial"/>
          <w:sz w:val="20"/>
          <w:szCs w:val="20"/>
        </w:rPr>
      </w:pPr>
      <w:r w:rsidRPr="004D24A0">
        <w:rPr>
          <w:rFonts w:ascii="Arial" w:hAnsi="Arial" w:cs="Arial"/>
          <w:sz w:val="20"/>
          <w:szCs w:val="20"/>
        </w:rPr>
        <w:br w:type="page"/>
      </w:r>
    </w:p>
    <w:p w14:paraId="00789D04" w14:textId="70F91D7A" w:rsidR="00EF5E4D" w:rsidRPr="004D24A0" w:rsidRDefault="00EF5E4D"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lastRenderedPageBreak/>
        <w:t xml:space="preserve">ARTICLE PREMIER </w:t>
      </w:r>
    </w:p>
    <w:p w14:paraId="040CB618" w14:textId="6092F47B" w:rsidR="0031620A" w:rsidRPr="004D24A0" w:rsidRDefault="0031620A" w:rsidP="000E7AA9">
      <w:pPr>
        <w:pStyle w:val="NormalWeb"/>
        <w:jc w:val="both"/>
        <w:rPr>
          <w:rFonts w:ascii="Arial" w:hAnsi="Arial" w:cs="Arial"/>
          <w:sz w:val="20"/>
          <w:szCs w:val="20"/>
        </w:rPr>
      </w:pPr>
      <w:r w:rsidRPr="004D24A0">
        <w:rPr>
          <w:rFonts w:ascii="Arial" w:hAnsi="Arial" w:cs="Arial"/>
          <w:sz w:val="20"/>
          <w:szCs w:val="20"/>
        </w:rPr>
        <w:t xml:space="preserve">La présente instruction s’applique à l’ensemble des </w:t>
      </w:r>
      <w:r w:rsidR="001672BF" w:rsidRPr="004D24A0">
        <w:rPr>
          <w:rFonts w:ascii="Arial" w:hAnsi="Arial" w:cs="Arial"/>
          <w:sz w:val="20"/>
          <w:szCs w:val="20"/>
        </w:rPr>
        <w:t xml:space="preserve">entités souhaitant exercer une activité de </w:t>
      </w:r>
      <w:r w:rsidR="0009523F" w:rsidRPr="004D24A0">
        <w:rPr>
          <w:rFonts w:ascii="Arial" w:hAnsi="Arial" w:cs="Arial"/>
          <w:sz w:val="20"/>
          <w:szCs w:val="20"/>
        </w:rPr>
        <w:t>d</w:t>
      </w:r>
      <w:r w:rsidR="001672BF" w:rsidRPr="004D24A0">
        <w:rPr>
          <w:rFonts w:ascii="Arial" w:hAnsi="Arial" w:cs="Arial"/>
          <w:sz w:val="20"/>
          <w:szCs w:val="20"/>
        </w:rPr>
        <w:t>épositaire d’OPC.</w:t>
      </w:r>
    </w:p>
    <w:p w14:paraId="6454BFFD" w14:textId="0CAE240B" w:rsidR="007A2D14" w:rsidRPr="004D24A0" w:rsidRDefault="00DB514A"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2</w:t>
      </w:r>
      <w:r w:rsidR="007A2D14" w:rsidRPr="004D24A0">
        <w:rPr>
          <w:rFonts w:ascii="Arial" w:hAnsi="Arial" w:cs="Arial"/>
          <w:b/>
          <w:bCs/>
          <w:sz w:val="20"/>
          <w:szCs w:val="20"/>
        </w:rPr>
        <w:t xml:space="preserve"> </w:t>
      </w:r>
    </w:p>
    <w:p w14:paraId="72DE4AEA" w14:textId="1A1A9519" w:rsidR="007A2D14" w:rsidRPr="004D24A0" w:rsidRDefault="007A2D14" w:rsidP="000E7AA9">
      <w:pPr>
        <w:pStyle w:val="NormalWeb"/>
        <w:shd w:val="clear" w:color="auto" w:fill="FFFFFF" w:themeFill="background1"/>
        <w:spacing w:before="360" w:beforeAutospacing="0" w:after="240" w:afterAutospacing="0"/>
        <w:jc w:val="both"/>
        <w:rPr>
          <w:rFonts w:ascii="Arial" w:hAnsi="Arial" w:cs="Arial"/>
          <w:sz w:val="20"/>
          <w:szCs w:val="20"/>
        </w:rPr>
      </w:pPr>
      <w:r w:rsidRPr="004D24A0">
        <w:rPr>
          <w:rFonts w:ascii="Arial" w:hAnsi="Arial" w:cs="Arial"/>
          <w:sz w:val="20"/>
          <w:szCs w:val="20"/>
        </w:rPr>
        <w:t xml:space="preserve">Les informations suivantes sont </w:t>
      </w:r>
      <w:r w:rsidR="000E7AA9" w:rsidRPr="004D24A0">
        <w:rPr>
          <w:rFonts w:ascii="Arial" w:hAnsi="Arial" w:cs="Arial"/>
          <w:sz w:val="20"/>
          <w:szCs w:val="20"/>
        </w:rPr>
        <w:t>à</w:t>
      </w:r>
      <w:r w:rsidRPr="004D24A0">
        <w:rPr>
          <w:rFonts w:ascii="Arial" w:hAnsi="Arial" w:cs="Arial"/>
          <w:sz w:val="20"/>
          <w:szCs w:val="20"/>
        </w:rPr>
        <w:t xml:space="preserve"> fournir lors de la demande initiale de l’agrément en tant que dépositaire d’OPC et lors de tout changement significatif ultérieur d’éléments qui sont à la base de l’autorisation initiale et</w:t>
      </w:r>
      <w:r w:rsidR="007862C6" w:rsidRPr="004D24A0">
        <w:rPr>
          <w:rFonts w:ascii="Arial" w:hAnsi="Arial" w:cs="Arial"/>
          <w:sz w:val="20"/>
          <w:szCs w:val="20"/>
        </w:rPr>
        <w:t>/</w:t>
      </w:r>
      <w:r w:rsidRPr="004D24A0">
        <w:rPr>
          <w:rFonts w:ascii="Arial" w:hAnsi="Arial" w:cs="Arial"/>
          <w:sz w:val="20"/>
          <w:szCs w:val="20"/>
        </w:rPr>
        <w:t xml:space="preserve"> ou du modèle opérationnel.</w:t>
      </w:r>
    </w:p>
    <w:p w14:paraId="1041D05F" w14:textId="54DD247E" w:rsidR="00DA1EF7" w:rsidRPr="004D24A0" w:rsidRDefault="00561FF4" w:rsidP="000E7AA9">
      <w:pPr>
        <w:pStyle w:val="NormalWeb"/>
        <w:shd w:val="clear" w:color="auto" w:fill="FFFFFF" w:themeFill="background1"/>
        <w:spacing w:before="360" w:beforeAutospacing="0" w:after="240" w:afterAutospacing="0"/>
        <w:jc w:val="both"/>
        <w:rPr>
          <w:rFonts w:ascii="Arial" w:hAnsi="Arial" w:cs="Arial"/>
          <w:b/>
          <w:bCs/>
          <w:sz w:val="20"/>
          <w:szCs w:val="20"/>
        </w:rPr>
      </w:pPr>
      <w:r w:rsidRPr="004D24A0">
        <w:rPr>
          <w:rFonts w:ascii="Arial" w:hAnsi="Arial" w:cs="Arial"/>
          <w:b/>
          <w:bCs/>
          <w:sz w:val="20"/>
          <w:szCs w:val="20"/>
        </w:rPr>
        <w:t>INFORMATION</w:t>
      </w:r>
      <w:r w:rsidR="00EF0E1F" w:rsidRPr="004D24A0">
        <w:rPr>
          <w:rFonts w:ascii="Arial" w:hAnsi="Arial" w:cs="Arial"/>
          <w:b/>
          <w:bCs/>
          <w:sz w:val="20"/>
          <w:szCs w:val="20"/>
        </w:rPr>
        <w:t>S</w:t>
      </w:r>
      <w:r w:rsidRPr="004D24A0">
        <w:rPr>
          <w:rFonts w:ascii="Arial" w:hAnsi="Arial" w:cs="Arial"/>
          <w:b/>
          <w:bCs/>
          <w:sz w:val="20"/>
          <w:szCs w:val="20"/>
        </w:rPr>
        <w:t xml:space="preserve"> A FOURNIR </w:t>
      </w:r>
    </w:p>
    <w:p w14:paraId="2D237126" w14:textId="2243A515" w:rsidR="001672BF" w:rsidRPr="004D24A0" w:rsidRDefault="007A2D14"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3 – Information</w:t>
      </w:r>
      <w:r w:rsidR="0009523F" w:rsidRPr="004D24A0">
        <w:rPr>
          <w:rFonts w:ascii="Arial" w:hAnsi="Arial" w:cs="Arial"/>
          <w:b/>
          <w:bCs/>
          <w:sz w:val="20"/>
          <w:szCs w:val="20"/>
        </w:rPr>
        <w:t>s</w:t>
      </w:r>
      <w:r w:rsidRPr="004D24A0">
        <w:rPr>
          <w:rFonts w:ascii="Arial" w:hAnsi="Arial" w:cs="Arial"/>
          <w:b/>
          <w:bCs/>
          <w:sz w:val="20"/>
          <w:szCs w:val="20"/>
        </w:rPr>
        <w:t xml:space="preserve"> sur l’entité</w:t>
      </w:r>
    </w:p>
    <w:tbl>
      <w:tblPr>
        <w:tblStyle w:val="Grilledutableau"/>
        <w:tblW w:w="0" w:type="auto"/>
        <w:tblLook w:val="04A0" w:firstRow="1" w:lastRow="0" w:firstColumn="1" w:lastColumn="0" w:noHBand="0" w:noVBand="1"/>
      </w:tblPr>
      <w:tblGrid>
        <w:gridCol w:w="2264"/>
        <w:gridCol w:w="2264"/>
        <w:gridCol w:w="2264"/>
        <w:gridCol w:w="2264"/>
      </w:tblGrid>
      <w:tr w:rsidR="00F55492" w:rsidRPr="004D24A0" w14:paraId="3A983EE9" w14:textId="77777777" w:rsidTr="007B1EEE">
        <w:tc>
          <w:tcPr>
            <w:tcW w:w="9056" w:type="dxa"/>
            <w:gridSpan w:val="4"/>
          </w:tcPr>
          <w:p w14:paraId="4AC9CBB2" w14:textId="285A9AE8" w:rsidR="00F55492" w:rsidRPr="004D24A0" w:rsidRDefault="00F55492" w:rsidP="000E7AA9">
            <w:pPr>
              <w:pStyle w:val="NormalWeb"/>
              <w:numPr>
                <w:ilvl w:val="0"/>
                <w:numId w:val="11"/>
              </w:numPr>
              <w:jc w:val="both"/>
              <w:rPr>
                <w:rFonts w:ascii="Arial" w:hAnsi="Arial" w:cs="Arial"/>
                <w:b/>
                <w:bCs/>
                <w:sz w:val="20"/>
                <w:szCs w:val="20"/>
              </w:rPr>
            </w:pPr>
            <w:r w:rsidRPr="004D24A0">
              <w:rPr>
                <w:rFonts w:ascii="Arial" w:hAnsi="Arial" w:cs="Arial"/>
                <w:b/>
                <w:bCs/>
                <w:sz w:val="20"/>
                <w:szCs w:val="20"/>
              </w:rPr>
              <w:t>Entité concernée</w:t>
            </w:r>
          </w:p>
        </w:tc>
      </w:tr>
      <w:tr w:rsidR="00F55492" w:rsidRPr="004D24A0" w14:paraId="792C738D" w14:textId="77777777" w:rsidTr="00F55492">
        <w:tc>
          <w:tcPr>
            <w:tcW w:w="2264" w:type="dxa"/>
          </w:tcPr>
          <w:p w14:paraId="7DB242EA" w14:textId="612ACA51"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Nouvelle entité :</w:t>
            </w:r>
          </w:p>
        </w:tc>
        <w:tc>
          <w:tcPr>
            <w:tcW w:w="2264" w:type="dxa"/>
          </w:tcPr>
          <w:p w14:paraId="3ABDF5C8" w14:textId="2C10969C"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Oui/Non</w:t>
            </w:r>
          </w:p>
        </w:tc>
        <w:tc>
          <w:tcPr>
            <w:tcW w:w="2264" w:type="dxa"/>
          </w:tcPr>
          <w:p w14:paraId="248ACD5A" w14:textId="406DC5A2"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Entité existante :</w:t>
            </w:r>
          </w:p>
        </w:tc>
        <w:tc>
          <w:tcPr>
            <w:tcW w:w="2264" w:type="dxa"/>
          </w:tcPr>
          <w:p w14:paraId="7BF4CB69" w14:textId="2A1914F8"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Oui/Non</w:t>
            </w:r>
          </w:p>
        </w:tc>
      </w:tr>
      <w:tr w:rsidR="00F55492" w:rsidRPr="004D24A0" w14:paraId="45FF7BB3" w14:textId="77777777" w:rsidTr="00F55492">
        <w:tc>
          <w:tcPr>
            <w:tcW w:w="2264" w:type="dxa"/>
          </w:tcPr>
          <w:p w14:paraId="3959E488" w14:textId="2DA313D9"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 xml:space="preserve">Établissement de crédit : </w:t>
            </w:r>
          </w:p>
        </w:tc>
        <w:tc>
          <w:tcPr>
            <w:tcW w:w="2264" w:type="dxa"/>
          </w:tcPr>
          <w:p w14:paraId="48A0F612" w14:textId="6BF69442"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Oui/Non</w:t>
            </w:r>
          </w:p>
        </w:tc>
        <w:tc>
          <w:tcPr>
            <w:tcW w:w="2264" w:type="dxa"/>
          </w:tcPr>
          <w:p w14:paraId="620CE103" w14:textId="00BA028E" w:rsidR="00F55492" w:rsidRPr="004D24A0" w:rsidRDefault="00F565D5" w:rsidP="000E7AA9">
            <w:pPr>
              <w:pStyle w:val="NormalWeb"/>
              <w:jc w:val="both"/>
              <w:rPr>
                <w:rFonts w:ascii="Arial" w:hAnsi="Arial" w:cs="Arial"/>
                <w:b/>
                <w:bCs/>
                <w:sz w:val="20"/>
                <w:szCs w:val="20"/>
              </w:rPr>
            </w:pPr>
            <w:r w:rsidRPr="004D24A0">
              <w:rPr>
                <w:rFonts w:ascii="Arial" w:hAnsi="Arial" w:cs="Arial"/>
                <w:b/>
                <w:bCs/>
                <w:sz w:val="20"/>
                <w:szCs w:val="20"/>
              </w:rPr>
              <w:t>Société de bourse</w:t>
            </w:r>
            <w:r w:rsidR="006C19A3" w:rsidRPr="004D24A0">
              <w:rPr>
                <w:rFonts w:ascii="Arial" w:hAnsi="Arial" w:cs="Arial"/>
                <w:b/>
                <w:bCs/>
                <w:sz w:val="20"/>
                <w:szCs w:val="20"/>
              </w:rPr>
              <w:t> </w:t>
            </w:r>
          </w:p>
        </w:tc>
        <w:tc>
          <w:tcPr>
            <w:tcW w:w="2264" w:type="dxa"/>
          </w:tcPr>
          <w:p w14:paraId="23210D14" w14:textId="6056FA1F"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Oui/Non</w:t>
            </w:r>
          </w:p>
        </w:tc>
      </w:tr>
      <w:tr w:rsidR="00F565D5" w:rsidRPr="004D24A0" w14:paraId="63C44202" w14:textId="77777777" w:rsidTr="00F55492">
        <w:tc>
          <w:tcPr>
            <w:tcW w:w="2264" w:type="dxa"/>
          </w:tcPr>
          <w:p w14:paraId="31F9CACE" w14:textId="32203A79" w:rsidR="00F565D5" w:rsidRPr="004D24A0" w:rsidRDefault="00F565D5" w:rsidP="000E7AA9">
            <w:pPr>
              <w:pStyle w:val="NormalWeb"/>
              <w:jc w:val="both"/>
              <w:rPr>
                <w:rFonts w:ascii="Arial" w:hAnsi="Arial" w:cs="Arial"/>
                <w:b/>
                <w:bCs/>
                <w:sz w:val="20"/>
                <w:szCs w:val="20"/>
              </w:rPr>
            </w:pPr>
            <w:r w:rsidRPr="004D24A0">
              <w:rPr>
                <w:rFonts w:ascii="Arial" w:hAnsi="Arial" w:cs="Arial"/>
                <w:b/>
                <w:bCs/>
                <w:sz w:val="20"/>
                <w:szCs w:val="20"/>
              </w:rPr>
              <w:t xml:space="preserve">Caisse de dépôt et consignation </w:t>
            </w:r>
          </w:p>
        </w:tc>
        <w:tc>
          <w:tcPr>
            <w:tcW w:w="2264" w:type="dxa"/>
          </w:tcPr>
          <w:p w14:paraId="56E60073" w14:textId="6D2EFD8F" w:rsidR="00F565D5" w:rsidRPr="004D24A0" w:rsidRDefault="00F565D5" w:rsidP="000E7AA9">
            <w:pPr>
              <w:pStyle w:val="NormalWeb"/>
              <w:jc w:val="both"/>
              <w:rPr>
                <w:rFonts w:ascii="Arial" w:hAnsi="Arial" w:cs="Arial"/>
                <w:sz w:val="20"/>
                <w:szCs w:val="20"/>
              </w:rPr>
            </w:pPr>
            <w:r w:rsidRPr="004D24A0">
              <w:rPr>
                <w:rFonts w:ascii="Arial" w:hAnsi="Arial" w:cs="Arial"/>
                <w:sz w:val="20"/>
                <w:szCs w:val="20"/>
              </w:rPr>
              <w:t>Oui/Non</w:t>
            </w:r>
          </w:p>
        </w:tc>
        <w:tc>
          <w:tcPr>
            <w:tcW w:w="2264" w:type="dxa"/>
          </w:tcPr>
          <w:p w14:paraId="50AC1DC8" w14:textId="77777777" w:rsidR="00F565D5" w:rsidRPr="004D24A0" w:rsidDel="00F565D5" w:rsidRDefault="00F565D5" w:rsidP="000E7AA9">
            <w:pPr>
              <w:pStyle w:val="NormalWeb"/>
              <w:jc w:val="both"/>
              <w:rPr>
                <w:rFonts w:ascii="Arial" w:hAnsi="Arial" w:cs="Arial"/>
                <w:b/>
                <w:bCs/>
                <w:sz w:val="20"/>
                <w:szCs w:val="20"/>
              </w:rPr>
            </w:pPr>
          </w:p>
        </w:tc>
        <w:tc>
          <w:tcPr>
            <w:tcW w:w="2264" w:type="dxa"/>
          </w:tcPr>
          <w:p w14:paraId="75FF71F9" w14:textId="77777777" w:rsidR="00F565D5" w:rsidRPr="004D24A0" w:rsidRDefault="00F565D5" w:rsidP="000E7AA9">
            <w:pPr>
              <w:pStyle w:val="NormalWeb"/>
              <w:jc w:val="both"/>
              <w:rPr>
                <w:rFonts w:ascii="Arial" w:hAnsi="Arial" w:cs="Arial"/>
                <w:sz w:val="20"/>
                <w:szCs w:val="20"/>
              </w:rPr>
            </w:pPr>
          </w:p>
        </w:tc>
      </w:tr>
      <w:tr w:rsidR="00F55492" w:rsidRPr="004D24A0" w14:paraId="50B8BAC1" w14:textId="77777777" w:rsidTr="00607A6C">
        <w:tc>
          <w:tcPr>
            <w:tcW w:w="2264" w:type="dxa"/>
          </w:tcPr>
          <w:p w14:paraId="75396E25" w14:textId="40D619F8"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Dénomination sociale :</w:t>
            </w:r>
          </w:p>
        </w:tc>
        <w:tc>
          <w:tcPr>
            <w:tcW w:w="6792" w:type="dxa"/>
            <w:gridSpan w:val="3"/>
          </w:tcPr>
          <w:p w14:paraId="34CDA827" w14:textId="77777777" w:rsidR="00F55492" w:rsidRPr="004D24A0" w:rsidRDefault="00F55492" w:rsidP="000E7AA9">
            <w:pPr>
              <w:pStyle w:val="NormalWeb"/>
              <w:jc w:val="both"/>
              <w:rPr>
                <w:rFonts w:ascii="Arial" w:hAnsi="Arial" w:cs="Arial"/>
                <w:sz w:val="20"/>
                <w:szCs w:val="20"/>
              </w:rPr>
            </w:pPr>
          </w:p>
        </w:tc>
      </w:tr>
      <w:tr w:rsidR="00F55492" w:rsidRPr="004D24A0" w14:paraId="04543DED" w14:textId="77777777" w:rsidTr="000911E6">
        <w:tc>
          <w:tcPr>
            <w:tcW w:w="2264" w:type="dxa"/>
          </w:tcPr>
          <w:p w14:paraId="59E16F1B" w14:textId="50D0BCF8"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Siège social</w:t>
            </w:r>
          </w:p>
        </w:tc>
        <w:tc>
          <w:tcPr>
            <w:tcW w:w="6792" w:type="dxa"/>
            <w:gridSpan w:val="3"/>
          </w:tcPr>
          <w:p w14:paraId="0D836206" w14:textId="77777777" w:rsidR="00F55492" w:rsidRPr="004D24A0" w:rsidRDefault="00F55492" w:rsidP="000E7AA9">
            <w:pPr>
              <w:pStyle w:val="NormalWeb"/>
              <w:jc w:val="both"/>
              <w:rPr>
                <w:rFonts w:ascii="Arial" w:hAnsi="Arial" w:cs="Arial"/>
                <w:sz w:val="20"/>
                <w:szCs w:val="20"/>
              </w:rPr>
            </w:pPr>
          </w:p>
        </w:tc>
      </w:tr>
      <w:tr w:rsidR="00F55492" w:rsidRPr="004D24A0" w14:paraId="3AD71C10" w14:textId="77777777" w:rsidTr="000911E6">
        <w:tc>
          <w:tcPr>
            <w:tcW w:w="2264" w:type="dxa"/>
          </w:tcPr>
          <w:p w14:paraId="1A15C4A1" w14:textId="001CD0F8"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Agrément(s) détenu(s)</w:t>
            </w:r>
          </w:p>
        </w:tc>
        <w:tc>
          <w:tcPr>
            <w:tcW w:w="6792" w:type="dxa"/>
            <w:gridSpan w:val="3"/>
          </w:tcPr>
          <w:p w14:paraId="50251D05" w14:textId="77777777" w:rsidR="00F55492" w:rsidRPr="004D24A0" w:rsidRDefault="00F55492" w:rsidP="000E7AA9">
            <w:pPr>
              <w:pStyle w:val="NormalWeb"/>
              <w:jc w:val="both"/>
              <w:rPr>
                <w:rFonts w:ascii="Arial" w:hAnsi="Arial" w:cs="Arial"/>
                <w:sz w:val="20"/>
                <w:szCs w:val="20"/>
              </w:rPr>
            </w:pPr>
          </w:p>
        </w:tc>
      </w:tr>
      <w:tr w:rsidR="00F55492" w:rsidRPr="004D24A0" w14:paraId="5DB09709" w14:textId="77777777" w:rsidTr="000911E6">
        <w:tc>
          <w:tcPr>
            <w:tcW w:w="2264" w:type="dxa"/>
          </w:tcPr>
          <w:p w14:paraId="695C6415" w14:textId="5141707B"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Agrément(s) en instruction</w:t>
            </w:r>
          </w:p>
        </w:tc>
        <w:tc>
          <w:tcPr>
            <w:tcW w:w="6792" w:type="dxa"/>
            <w:gridSpan w:val="3"/>
          </w:tcPr>
          <w:p w14:paraId="18786468" w14:textId="77777777" w:rsidR="00F55492" w:rsidRPr="004D24A0" w:rsidRDefault="00F55492" w:rsidP="000E7AA9">
            <w:pPr>
              <w:pStyle w:val="NormalWeb"/>
              <w:jc w:val="both"/>
              <w:rPr>
                <w:rFonts w:ascii="Arial" w:hAnsi="Arial" w:cs="Arial"/>
                <w:sz w:val="20"/>
                <w:szCs w:val="20"/>
              </w:rPr>
            </w:pPr>
          </w:p>
        </w:tc>
      </w:tr>
      <w:tr w:rsidR="00F55492" w:rsidRPr="004D24A0" w14:paraId="790E51DE" w14:textId="77777777" w:rsidTr="000911E6">
        <w:tc>
          <w:tcPr>
            <w:tcW w:w="2264" w:type="dxa"/>
          </w:tcPr>
          <w:p w14:paraId="4923DD0F" w14:textId="4A987416"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Personne(s) de contact pour la demande d’agrément</w:t>
            </w:r>
          </w:p>
        </w:tc>
        <w:tc>
          <w:tcPr>
            <w:tcW w:w="6792" w:type="dxa"/>
            <w:gridSpan w:val="3"/>
          </w:tcPr>
          <w:p w14:paraId="3EAC6C97" w14:textId="58A0C6D8"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Nom(s) :</w:t>
            </w:r>
          </w:p>
          <w:p w14:paraId="5D5EA0D4" w14:textId="34142CCD"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Entreprise :</w:t>
            </w:r>
          </w:p>
          <w:p w14:paraId="5BD40C46" w14:textId="0E24E227"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Téléphone :</w:t>
            </w:r>
          </w:p>
          <w:p w14:paraId="7FE46BF3" w14:textId="143590FD" w:rsidR="00F55492" w:rsidRPr="004D24A0" w:rsidRDefault="00F55492" w:rsidP="000E7AA9">
            <w:pPr>
              <w:pStyle w:val="NormalWeb"/>
              <w:jc w:val="both"/>
              <w:rPr>
                <w:rFonts w:ascii="Arial" w:hAnsi="Arial" w:cs="Arial"/>
                <w:sz w:val="20"/>
                <w:szCs w:val="20"/>
              </w:rPr>
            </w:pPr>
            <w:r w:rsidRPr="004D24A0">
              <w:rPr>
                <w:rFonts w:ascii="Arial" w:hAnsi="Arial" w:cs="Arial"/>
                <w:sz w:val="20"/>
                <w:szCs w:val="20"/>
              </w:rPr>
              <w:t>E-mail :</w:t>
            </w:r>
          </w:p>
        </w:tc>
      </w:tr>
      <w:tr w:rsidR="00F55492" w:rsidRPr="004D24A0" w14:paraId="10EA237A" w14:textId="77777777" w:rsidTr="000911E6">
        <w:tc>
          <w:tcPr>
            <w:tcW w:w="2264" w:type="dxa"/>
          </w:tcPr>
          <w:p w14:paraId="3567B6F2" w14:textId="7A41CE13" w:rsidR="00F55492" w:rsidRPr="004D24A0" w:rsidRDefault="00F55492" w:rsidP="000E7AA9">
            <w:pPr>
              <w:pStyle w:val="NormalWeb"/>
              <w:jc w:val="both"/>
              <w:rPr>
                <w:rFonts w:ascii="Arial" w:hAnsi="Arial" w:cs="Arial"/>
                <w:b/>
                <w:bCs/>
                <w:sz w:val="20"/>
                <w:szCs w:val="20"/>
              </w:rPr>
            </w:pPr>
            <w:r w:rsidRPr="004D24A0">
              <w:rPr>
                <w:rFonts w:ascii="Arial" w:hAnsi="Arial" w:cs="Arial"/>
                <w:b/>
                <w:bCs/>
                <w:sz w:val="20"/>
                <w:szCs w:val="20"/>
              </w:rPr>
              <w:t>Présentation générale et organigramme du groupe auquel l’entité dépositaire appartient.</w:t>
            </w:r>
          </w:p>
        </w:tc>
        <w:tc>
          <w:tcPr>
            <w:tcW w:w="6792" w:type="dxa"/>
            <w:gridSpan w:val="3"/>
          </w:tcPr>
          <w:p w14:paraId="66E24125" w14:textId="77777777" w:rsidR="00F55492" w:rsidRPr="004D24A0" w:rsidRDefault="00F55492" w:rsidP="000E7AA9">
            <w:pPr>
              <w:pStyle w:val="NormalWeb"/>
              <w:jc w:val="both"/>
              <w:rPr>
                <w:rFonts w:ascii="Arial" w:hAnsi="Arial" w:cs="Arial"/>
                <w:sz w:val="20"/>
                <w:szCs w:val="20"/>
              </w:rPr>
            </w:pPr>
          </w:p>
        </w:tc>
      </w:tr>
    </w:tbl>
    <w:p w14:paraId="75638842" w14:textId="48A485FA" w:rsidR="007A2D14" w:rsidRPr="004D24A0" w:rsidRDefault="007A2D14"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4 – information sur le périmètre des OPC visés</w:t>
      </w:r>
    </w:p>
    <w:tbl>
      <w:tblPr>
        <w:tblStyle w:val="Grilledutableau"/>
        <w:tblW w:w="9067" w:type="dxa"/>
        <w:tblLook w:val="04A0" w:firstRow="1" w:lastRow="0" w:firstColumn="1" w:lastColumn="0" w:noHBand="0" w:noVBand="1"/>
      </w:tblPr>
      <w:tblGrid>
        <w:gridCol w:w="2118"/>
        <w:gridCol w:w="6949"/>
      </w:tblGrid>
      <w:tr w:rsidR="00F55492" w:rsidRPr="004D24A0" w14:paraId="5440F12C" w14:textId="77777777" w:rsidTr="00F566EC">
        <w:tc>
          <w:tcPr>
            <w:tcW w:w="9067" w:type="dxa"/>
            <w:gridSpan w:val="2"/>
          </w:tcPr>
          <w:p w14:paraId="50D3DA45" w14:textId="0C15DE01" w:rsidR="00A81DAC" w:rsidRPr="004D24A0" w:rsidRDefault="00F55492" w:rsidP="00CD120F">
            <w:pPr>
              <w:pStyle w:val="NormalWeb"/>
              <w:numPr>
                <w:ilvl w:val="0"/>
                <w:numId w:val="11"/>
              </w:numPr>
              <w:jc w:val="both"/>
              <w:rPr>
                <w:rFonts w:ascii="Arial" w:hAnsi="Arial" w:cs="Arial"/>
                <w:b/>
                <w:bCs/>
                <w:sz w:val="20"/>
                <w:szCs w:val="20"/>
              </w:rPr>
            </w:pPr>
            <w:r w:rsidRPr="004D24A0">
              <w:rPr>
                <w:rFonts w:ascii="Arial" w:hAnsi="Arial" w:cs="Arial"/>
                <w:b/>
                <w:bCs/>
                <w:sz w:val="20"/>
                <w:szCs w:val="20"/>
              </w:rPr>
              <w:t>Projet et véhicules d’investissement visés</w:t>
            </w:r>
          </w:p>
        </w:tc>
      </w:tr>
      <w:tr w:rsidR="000F24EE" w:rsidRPr="004D24A0" w14:paraId="2EBFFAE5" w14:textId="77777777" w:rsidTr="00D808DC">
        <w:tc>
          <w:tcPr>
            <w:tcW w:w="9067" w:type="dxa"/>
            <w:gridSpan w:val="2"/>
          </w:tcPr>
          <w:p w14:paraId="62BD26CE" w14:textId="0CE1132A"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A – Types de véhicules pour lesquels l’entité envisage de prester la fonction de dépositaire</w:t>
            </w:r>
          </w:p>
        </w:tc>
      </w:tr>
      <w:tr w:rsidR="000F24EE" w:rsidRPr="004D24A0" w14:paraId="067CA489" w14:textId="77777777" w:rsidTr="000F24EE">
        <w:tc>
          <w:tcPr>
            <w:tcW w:w="2118" w:type="dxa"/>
          </w:tcPr>
          <w:p w14:paraId="1608F3E4" w14:textId="3AA323B5"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OPCVM</w:t>
            </w:r>
          </w:p>
        </w:tc>
        <w:tc>
          <w:tcPr>
            <w:tcW w:w="6949" w:type="dxa"/>
          </w:tcPr>
          <w:p w14:paraId="4E7A9CB7" w14:textId="01A04C87"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Oui / Non</w:t>
            </w:r>
          </w:p>
        </w:tc>
      </w:tr>
      <w:tr w:rsidR="000F24EE" w:rsidRPr="004D24A0" w14:paraId="7B3FCAAF" w14:textId="77777777" w:rsidTr="003E16A9">
        <w:tc>
          <w:tcPr>
            <w:tcW w:w="2118" w:type="dxa"/>
          </w:tcPr>
          <w:p w14:paraId="76C0CF64" w14:textId="25FB70C1"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Organisme de titrisation</w:t>
            </w:r>
          </w:p>
        </w:tc>
        <w:tc>
          <w:tcPr>
            <w:tcW w:w="6949" w:type="dxa"/>
          </w:tcPr>
          <w:p w14:paraId="52AC9C24" w14:textId="3A91CC61"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Oui/Non</w:t>
            </w:r>
          </w:p>
        </w:tc>
      </w:tr>
      <w:tr w:rsidR="000F24EE" w:rsidRPr="004D24A0" w14:paraId="740E7E7A" w14:textId="77777777" w:rsidTr="00AD7ECE">
        <w:tc>
          <w:tcPr>
            <w:tcW w:w="2118" w:type="dxa"/>
          </w:tcPr>
          <w:p w14:paraId="099E6AA2" w14:textId="2782B9D8"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OPCI</w:t>
            </w:r>
          </w:p>
        </w:tc>
        <w:tc>
          <w:tcPr>
            <w:tcW w:w="6949" w:type="dxa"/>
          </w:tcPr>
          <w:p w14:paraId="215925DE" w14:textId="26B6D78A"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Oui/Non</w:t>
            </w:r>
          </w:p>
        </w:tc>
      </w:tr>
      <w:tr w:rsidR="000F24EE" w:rsidRPr="004D24A0" w14:paraId="64569A98" w14:textId="77777777" w:rsidTr="001558E0">
        <w:tc>
          <w:tcPr>
            <w:tcW w:w="2118" w:type="dxa"/>
          </w:tcPr>
          <w:p w14:paraId="6B16FD70" w14:textId="74122D21"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OPC de capital investissement</w:t>
            </w:r>
          </w:p>
        </w:tc>
        <w:tc>
          <w:tcPr>
            <w:tcW w:w="6949" w:type="dxa"/>
          </w:tcPr>
          <w:p w14:paraId="5292C9DA" w14:textId="5B89554E"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Oui/Non</w:t>
            </w:r>
          </w:p>
        </w:tc>
      </w:tr>
      <w:tr w:rsidR="000F24EE" w:rsidRPr="004D24A0" w14:paraId="6B601FB1" w14:textId="77777777" w:rsidTr="000B31D6">
        <w:tc>
          <w:tcPr>
            <w:tcW w:w="2118" w:type="dxa"/>
          </w:tcPr>
          <w:p w14:paraId="670AA76D" w14:textId="7663B96A"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t xml:space="preserve">Organismes professionnels </w:t>
            </w:r>
            <w:r w:rsidRPr="004D24A0">
              <w:rPr>
                <w:rFonts w:ascii="Arial" w:hAnsi="Arial" w:cs="Arial"/>
                <w:b/>
                <w:bCs/>
                <w:sz w:val="20"/>
                <w:szCs w:val="20"/>
              </w:rPr>
              <w:lastRenderedPageBreak/>
              <w:t>d’investissement à long terme (OPI)</w:t>
            </w:r>
          </w:p>
        </w:tc>
        <w:tc>
          <w:tcPr>
            <w:tcW w:w="6949" w:type="dxa"/>
          </w:tcPr>
          <w:p w14:paraId="4E2E903C" w14:textId="68A12AD3" w:rsidR="000F24EE" w:rsidRPr="004D24A0" w:rsidRDefault="000F24EE" w:rsidP="000E7AA9">
            <w:pPr>
              <w:pStyle w:val="NormalWeb"/>
              <w:jc w:val="both"/>
              <w:rPr>
                <w:rFonts w:ascii="Arial" w:hAnsi="Arial" w:cs="Arial"/>
                <w:b/>
                <w:bCs/>
                <w:sz w:val="20"/>
                <w:szCs w:val="20"/>
              </w:rPr>
            </w:pPr>
            <w:r w:rsidRPr="004D24A0">
              <w:rPr>
                <w:rFonts w:ascii="Arial" w:hAnsi="Arial" w:cs="Arial"/>
                <w:b/>
                <w:bCs/>
                <w:sz w:val="20"/>
                <w:szCs w:val="20"/>
              </w:rPr>
              <w:lastRenderedPageBreak/>
              <w:t>Oui/Non</w:t>
            </w:r>
          </w:p>
        </w:tc>
      </w:tr>
      <w:tr w:rsidR="00FC0778" w:rsidRPr="004D24A0" w14:paraId="1B1D23A4" w14:textId="77777777" w:rsidTr="0025402E">
        <w:tc>
          <w:tcPr>
            <w:tcW w:w="9067" w:type="dxa"/>
            <w:gridSpan w:val="2"/>
          </w:tcPr>
          <w:p w14:paraId="2EC6C916" w14:textId="553EE8AD" w:rsidR="00FC0778" w:rsidRPr="004D24A0" w:rsidRDefault="00FC0778" w:rsidP="000E7AA9">
            <w:pPr>
              <w:pStyle w:val="NormalWeb"/>
              <w:jc w:val="both"/>
              <w:rPr>
                <w:rFonts w:ascii="Arial" w:hAnsi="Arial" w:cs="Arial"/>
                <w:b/>
                <w:bCs/>
                <w:sz w:val="20"/>
                <w:szCs w:val="20"/>
              </w:rPr>
            </w:pPr>
            <w:r w:rsidRPr="004D24A0">
              <w:rPr>
                <w:rFonts w:ascii="Arial" w:hAnsi="Arial" w:cs="Arial"/>
                <w:b/>
                <w:bCs/>
                <w:sz w:val="20"/>
                <w:szCs w:val="20"/>
              </w:rPr>
              <w:t xml:space="preserve">B- Plan d’activités prévisionnel pour les trois </w:t>
            </w:r>
            <w:r w:rsidR="000E7AA9" w:rsidRPr="004D24A0">
              <w:rPr>
                <w:rFonts w:ascii="Arial" w:hAnsi="Arial" w:cs="Arial"/>
                <w:b/>
                <w:bCs/>
                <w:sz w:val="20"/>
                <w:szCs w:val="20"/>
              </w:rPr>
              <w:t xml:space="preserve">(3) </w:t>
            </w:r>
            <w:r w:rsidRPr="004D24A0">
              <w:rPr>
                <w:rFonts w:ascii="Arial" w:hAnsi="Arial" w:cs="Arial"/>
                <w:b/>
                <w:bCs/>
                <w:sz w:val="20"/>
                <w:szCs w:val="20"/>
              </w:rPr>
              <w:t>prochaines années, indiquant le nombre annuel estimé de véhicules d’investissement, leur répartition par types et par politiques de placement.</w:t>
            </w:r>
          </w:p>
        </w:tc>
      </w:tr>
    </w:tbl>
    <w:p w14:paraId="02E1AF5D" w14:textId="63496A52" w:rsidR="00FC0778" w:rsidRPr="004D24A0" w:rsidRDefault="007A2D14"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5 – Moyens Humains</w:t>
      </w:r>
    </w:p>
    <w:tbl>
      <w:tblPr>
        <w:tblStyle w:val="Grilledutableau"/>
        <w:tblW w:w="9067" w:type="dxa"/>
        <w:tblLook w:val="04A0" w:firstRow="1" w:lastRow="0" w:firstColumn="1" w:lastColumn="0" w:noHBand="0" w:noVBand="1"/>
      </w:tblPr>
      <w:tblGrid>
        <w:gridCol w:w="9067"/>
      </w:tblGrid>
      <w:tr w:rsidR="00FC0778" w:rsidRPr="004D24A0" w14:paraId="76EF7D9D" w14:textId="77777777" w:rsidTr="006F16BD">
        <w:tc>
          <w:tcPr>
            <w:tcW w:w="9067" w:type="dxa"/>
          </w:tcPr>
          <w:p w14:paraId="08671DD1" w14:textId="1B27CC64" w:rsidR="00FC0778" w:rsidRPr="004D24A0" w:rsidRDefault="00FC0778" w:rsidP="00CD120F">
            <w:pPr>
              <w:pStyle w:val="NormalWeb"/>
              <w:numPr>
                <w:ilvl w:val="0"/>
                <w:numId w:val="11"/>
              </w:numPr>
              <w:jc w:val="both"/>
              <w:rPr>
                <w:rFonts w:ascii="Arial" w:hAnsi="Arial" w:cs="Arial"/>
                <w:b/>
                <w:bCs/>
                <w:sz w:val="20"/>
                <w:szCs w:val="20"/>
              </w:rPr>
            </w:pPr>
            <w:r w:rsidRPr="004D24A0">
              <w:rPr>
                <w:rFonts w:ascii="Arial" w:hAnsi="Arial" w:cs="Arial"/>
                <w:b/>
                <w:bCs/>
                <w:sz w:val="20"/>
                <w:szCs w:val="20"/>
              </w:rPr>
              <w:t>Descriptif des moyens humains</w:t>
            </w:r>
          </w:p>
        </w:tc>
      </w:tr>
      <w:tr w:rsidR="00FC0778" w:rsidRPr="004D24A0" w14:paraId="5849BF63" w14:textId="77777777" w:rsidTr="006F16BD">
        <w:tc>
          <w:tcPr>
            <w:tcW w:w="9067" w:type="dxa"/>
          </w:tcPr>
          <w:p w14:paraId="5CB2F40F" w14:textId="4156E171" w:rsidR="00FC0778" w:rsidRPr="004D24A0" w:rsidRDefault="00FC0778" w:rsidP="000E7AA9">
            <w:pPr>
              <w:pStyle w:val="NormalWeb"/>
              <w:jc w:val="both"/>
              <w:rPr>
                <w:rFonts w:ascii="Arial" w:hAnsi="Arial" w:cs="Arial"/>
                <w:sz w:val="20"/>
                <w:szCs w:val="20"/>
              </w:rPr>
            </w:pPr>
            <w:r w:rsidRPr="004D24A0">
              <w:rPr>
                <w:rFonts w:ascii="Arial" w:hAnsi="Arial" w:cs="Arial"/>
                <w:sz w:val="20"/>
                <w:szCs w:val="20"/>
              </w:rPr>
              <w:t xml:space="preserve">A – Un organigramme complet de l’entité, en indiquant notamment la structure des différents départements intervenants dans le cadre de la fonction de dépositaire ainsi que les différents liens hiérarchiques et fonctionnels entre eux et avec la direction de l’entité, ceci dans un but de contrôle de l’adéquation de la structure pour l’accomplissement de la mission de dépositaire. </w:t>
            </w:r>
          </w:p>
        </w:tc>
      </w:tr>
      <w:tr w:rsidR="000E7AA9" w:rsidRPr="004D24A0" w14:paraId="2F2A70AB" w14:textId="77777777" w:rsidTr="006972CE">
        <w:tc>
          <w:tcPr>
            <w:tcW w:w="9067" w:type="dxa"/>
          </w:tcPr>
          <w:p w14:paraId="71E311B0" w14:textId="77777777" w:rsidR="000E7AA9" w:rsidRPr="004D24A0" w:rsidRDefault="000E7AA9" w:rsidP="000E7AA9">
            <w:pPr>
              <w:pStyle w:val="NormalWeb"/>
              <w:jc w:val="both"/>
              <w:rPr>
                <w:rFonts w:ascii="Arial" w:hAnsi="Arial" w:cs="Arial"/>
                <w:sz w:val="20"/>
                <w:szCs w:val="20"/>
              </w:rPr>
            </w:pPr>
          </w:p>
        </w:tc>
      </w:tr>
      <w:tr w:rsidR="00FC0778" w:rsidRPr="004D24A0" w14:paraId="03D683BA" w14:textId="77777777" w:rsidTr="006972CE">
        <w:tc>
          <w:tcPr>
            <w:tcW w:w="9067" w:type="dxa"/>
          </w:tcPr>
          <w:p w14:paraId="546362EA" w14:textId="57D363B3" w:rsidR="00FC0778" w:rsidRPr="004D24A0" w:rsidRDefault="00FC0778" w:rsidP="000E7AA9">
            <w:pPr>
              <w:pStyle w:val="NormalWeb"/>
              <w:jc w:val="both"/>
              <w:rPr>
                <w:rFonts w:ascii="Arial" w:hAnsi="Arial" w:cs="Arial"/>
                <w:sz w:val="20"/>
                <w:szCs w:val="20"/>
              </w:rPr>
            </w:pPr>
            <w:r w:rsidRPr="004D24A0">
              <w:rPr>
                <w:rFonts w:ascii="Arial" w:hAnsi="Arial" w:cs="Arial"/>
                <w:sz w:val="20"/>
                <w:szCs w:val="20"/>
              </w:rPr>
              <w:t>B – Nombre total de personnes employées par l’entité ainsi que le nombre total d’employés affectés à l’activité de dépositaire d’OPC</w:t>
            </w:r>
            <w:r w:rsidR="00F96FAF" w:rsidRPr="004D24A0">
              <w:rPr>
                <w:rFonts w:ascii="Arial" w:hAnsi="Arial" w:cs="Arial"/>
                <w:sz w:val="20"/>
                <w:szCs w:val="20"/>
              </w:rPr>
              <w:t>. Joindre un descriptif général des compétences et de l’expérience professionnelle des employés de la ligne métier de dépositaire d’OPC.</w:t>
            </w:r>
          </w:p>
        </w:tc>
      </w:tr>
      <w:tr w:rsidR="00F96FAF" w:rsidRPr="004D24A0" w14:paraId="6C3ED292" w14:textId="77777777" w:rsidTr="006972CE">
        <w:tc>
          <w:tcPr>
            <w:tcW w:w="9067" w:type="dxa"/>
          </w:tcPr>
          <w:p w14:paraId="6BB079D5" w14:textId="77777777" w:rsidR="00F96FAF" w:rsidRPr="004D24A0" w:rsidRDefault="00F96FAF" w:rsidP="000E7AA9">
            <w:pPr>
              <w:pStyle w:val="NormalWeb"/>
              <w:jc w:val="both"/>
              <w:rPr>
                <w:rFonts w:ascii="Arial" w:hAnsi="Arial" w:cs="Arial"/>
                <w:b/>
                <w:bCs/>
                <w:sz w:val="20"/>
                <w:szCs w:val="20"/>
              </w:rPr>
            </w:pPr>
          </w:p>
        </w:tc>
      </w:tr>
      <w:tr w:rsidR="00F96FAF" w:rsidRPr="004D24A0" w14:paraId="7A89A8CB" w14:textId="77777777" w:rsidTr="003B42B4">
        <w:tc>
          <w:tcPr>
            <w:tcW w:w="9067" w:type="dxa"/>
          </w:tcPr>
          <w:p w14:paraId="1E1DDBE5" w14:textId="75961065" w:rsidR="00F96FAF" w:rsidRPr="004D24A0" w:rsidRDefault="00F96FAF" w:rsidP="000E7AA9">
            <w:pPr>
              <w:pStyle w:val="NormalWeb"/>
              <w:jc w:val="both"/>
              <w:rPr>
                <w:rFonts w:ascii="Arial" w:hAnsi="Arial" w:cs="Arial"/>
                <w:sz w:val="20"/>
                <w:szCs w:val="20"/>
              </w:rPr>
            </w:pPr>
            <w:r w:rsidRPr="004D24A0">
              <w:rPr>
                <w:rFonts w:ascii="Arial" w:hAnsi="Arial" w:cs="Arial"/>
                <w:sz w:val="20"/>
                <w:szCs w:val="20"/>
              </w:rPr>
              <w:t>C- Le(s) nom(s) du/des responsable(s) de la fonction de dépositaire d’OPC et une justification que le(s) responsable(s) dispose(nt) de l’honorabilité et de l’expérience professionnelle requises eu égard notamment aux types d’OPC pour lesquels l’entité compte agir comme dépositaire, en fournissant notamment le(s) CV et la/les déclaration(s) sur l’honneur de la/des personne(s) responsable(s) de la fonction de dépositaire d’OPC à la date de la demande.</w:t>
            </w:r>
          </w:p>
        </w:tc>
      </w:tr>
      <w:tr w:rsidR="00F96FAF" w:rsidRPr="004D24A0" w14:paraId="54E1D95E" w14:textId="77777777" w:rsidTr="004F72C6">
        <w:tc>
          <w:tcPr>
            <w:tcW w:w="9067" w:type="dxa"/>
          </w:tcPr>
          <w:p w14:paraId="2FBF31AF" w14:textId="77777777" w:rsidR="00F96FAF" w:rsidRPr="004D24A0" w:rsidRDefault="00F96FAF" w:rsidP="000E7AA9">
            <w:pPr>
              <w:pStyle w:val="NormalWeb"/>
              <w:jc w:val="both"/>
              <w:rPr>
                <w:rFonts w:ascii="Arial" w:hAnsi="Arial" w:cs="Arial"/>
                <w:b/>
                <w:bCs/>
                <w:sz w:val="20"/>
                <w:szCs w:val="20"/>
              </w:rPr>
            </w:pPr>
          </w:p>
        </w:tc>
      </w:tr>
      <w:tr w:rsidR="00F96FAF" w:rsidRPr="004D24A0" w14:paraId="123C0F20" w14:textId="77777777" w:rsidTr="0023440E">
        <w:tc>
          <w:tcPr>
            <w:tcW w:w="9067" w:type="dxa"/>
          </w:tcPr>
          <w:p w14:paraId="4555EA86" w14:textId="6B9679CE" w:rsidR="00F96FAF" w:rsidRPr="004D24A0" w:rsidRDefault="00F96FAF" w:rsidP="000E7AA9">
            <w:pPr>
              <w:pStyle w:val="NormalWeb"/>
              <w:jc w:val="both"/>
              <w:rPr>
                <w:rFonts w:ascii="Arial" w:hAnsi="Arial" w:cs="Arial"/>
                <w:sz w:val="20"/>
                <w:szCs w:val="20"/>
              </w:rPr>
            </w:pPr>
            <w:r w:rsidRPr="004D24A0">
              <w:rPr>
                <w:rFonts w:ascii="Arial" w:hAnsi="Arial" w:cs="Arial"/>
                <w:sz w:val="20"/>
                <w:szCs w:val="20"/>
              </w:rPr>
              <w:t xml:space="preserve">D- Est-ce que des comités spécifiques liés à la fonction de dépositaire d’OPC ont été mis en place localement au niveau de l’entité et au niveau du groupe ? </w:t>
            </w:r>
          </w:p>
          <w:p w14:paraId="005A8710" w14:textId="77777777" w:rsidR="007A2D14" w:rsidRPr="004D24A0" w:rsidRDefault="00F96FAF" w:rsidP="000E7AA9">
            <w:pPr>
              <w:pStyle w:val="NormalWeb"/>
              <w:jc w:val="both"/>
              <w:rPr>
                <w:rFonts w:ascii="Arial" w:hAnsi="Arial" w:cs="Arial"/>
                <w:b/>
                <w:bCs/>
                <w:sz w:val="20"/>
                <w:szCs w:val="20"/>
              </w:rPr>
            </w:pPr>
            <w:r w:rsidRPr="004D24A0">
              <w:rPr>
                <w:rFonts w:ascii="Arial" w:hAnsi="Arial" w:cs="Arial"/>
                <w:sz w:val="20"/>
                <w:szCs w:val="20"/>
              </w:rPr>
              <w:t>Dans l’affirmative, veuillez détailler leur mode de fonctionnement et le processus décis</w:t>
            </w:r>
            <w:r w:rsidR="007A2D14" w:rsidRPr="004D24A0">
              <w:rPr>
                <w:rFonts w:ascii="Arial" w:hAnsi="Arial" w:cs="Arial"/>
                <w:sz w:val="20"/>
                <w:szCs w:val="20"/>
              </w:rPr>
              <w:t>ionnel</w:t>
            </w:r>
            <w:r w:rsidR="007A2D14" w:rsidRPr="004D24A0">
              <w:rPr>
                <w:rFonts w:ascii="Arial" w:hAnsi="Arial" w:cs="Arial"/>
                <w:b/>
                <w:bCs/>
                <w:sz w:val="20"/>
                <w:szCs w:val="20"/>
              </w:rPr>
              <w:t>.</w:t>
            </w:r>
          </w:p>
          <w:p w14:paraId="1B04624E" w14:textId="5E3DB520" w:rsidR="007A2D14" w:rsidRPr="004D24A0" w:rsidRDefault="007A2D14" w:rsidP="000E7AA9">
            <w:pPr>
              <w:pStyle w:val="NormalWeb"/>
              <w:jc w:val="both"/>
              <w:rPr>
                <w:rFonts w:ascii="Arial" w:hAnsi="Arial" w:cs="Arial"/>
                <w:b/>
                <w:bCs/>
                <w:sz w:val="20"/>
                <w:szCs w:val="20"/>
              </w:rPr>
            </w:pPr>
          </w:p>
        </w:tc>
      </w:tr>
      <w:tr w:rsidR="007A2D14" w:rsidRPr="004D24A0" w14:paraId="7BF00F80" w14:textId="77777777" w:rsidTr="00BF4131">
        <w:tc>
          <w:tcPr>
            <w:tcW w:w="9067" w:type="dxa"/>
          </w:tcPr>
          <w:p w14:paraId="610AF1EE" w14:textId="542EA6FF" w:rsidR="007A2D14" w:rsidRPr="004D24A0" w:rsidRDefault="007A2D14" w:rsidP="000E7AA9">
            <w:pPr>
              <w:pStyle w:val="NormalWeb"/>
              <w:jc w:val="both"/>
              <w:rPr>
                <w:rFonts w:ascii="Arial" w:hAnsi="Arial" w:cs="Arial"/>
                <w:b/>
                <w:bCs/>
                <w:sz w:val="20"/>
                <w:szCs w:val="20"/>
              </w:rPr>
            </w:pPr>
          </w:p>
        </w:tc>
      </w:tr>
    </w:tbl>
    <w:p w14:paraId="3DA970B6" w14:textId="744D99BD" w:rsidR="00BF65D9" w:rsidRPr="004D24A0" w:rsidRDefault="007A2D14"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6 – Moyens techniques</w:t>
      </w:r>
    </w:p>
    <w:tbl>
      <w:tblPr>
        <w:tblStyle w:val="Grilledutableau"/>
        <w:tblW w:w="9067" w:type="dxa"/>
        <w:tblLook w:val="04A0" w:firstRow="1" w:lastRow="0" w:firstColumn="1" w:lastColumn="0" w:noHBand="0" w:noVBand="1"/>
      </w:tblPr>
      <w:tblGrid>
        <w:gridCol w:w="9067"/>
      </w:tblGrid>
      <w:tr w:rsidR="007A2D14" w:rsidRPr="004D24A0" w14:paraId="54B658CB" w14:textId="77777777" w:rsidTr="006F16BD">
        <w:tc>
          <w:tcPr>
            <w:tcW w:w="9067" w:type="dxa"/>
          </w:tcPr>
          <w:p w14:paraId="3D61318A" w14:textId="7BE3A368" w:rsidR="007A2D14" w:rsidRPr="004D24A0" w:rsidRDefault="007A2D14" w:rsidP="00CD120F">
            <w:pPr>
              <w:pStyle w:val="NormalWeb"/>
              <w:numPr>
                <w:ilvl w:val="0"/>
                <w:numId w:val="11"/>
              </w:numPr>
              <w:jc w:val="both"/>
              <w:rPr>
                <w:rFonts w:ascii="Arial" w:hAnsi="Arial" w:cs="Arial"/>
                <w:b/>
                <w:bCs/>
                <w:sz w:val="20"/>
                <w:szCs w:val="20"/>
              </w:rPr>
            </w:pPr>
            <w:r w:rsidRPr="004D24A0">
              <w:rPr>
                <w:rFonts w:ascii="Arial" w:hAnsi="Arial" w:cs="Arial"/>
                <w:b/>
                <w:bCs/>
                <w:sz w:val="20"/>
                <w:szCs w:val="20"/>
              </w:rPr>
              <w:t>Descriptif des moyens techniques</w:t>
            </w:r>
          </w:p>
        </w:tc>
      </w:tr>
      <w:tr w:rsidR="007A2D14" w:rsidRPr="004D24A0" w14:paraId="308731CE" w14:textId="77777777" w:rsidTr="006F16BD">
        <w:tc>
          <w:tcPr>
            <w:tcW w:w="9067" w:type="dxa"/>
          </w:tcPr>
          <w:p w14:paraId="72793F88" w14:textId="534D05E1" w:rsidR="00380099" w:rsidRPr="004D24A0" w:rsidRDefault="007A2D14" w:rsidP="000E7AA9">
            <w:pPr>
              <w:pStyle w:val="NormalWeb"/>
              <w:jc w:val="both"/>
              <w:rPr>
                <w:rFonts w:ascii="Arial" w:hAnsi="Arial" w:cs="Arial"/>
                <w:b/>
                <w:bCs/>
                <w:sz w:val="20"/>
                <w:szCs w:val="20"/>
              </w:rPr>
            </w:pPr>
            <w:r w:rsidRPr="004D24A0">
              <w:rPr>
                <w:rFonts w:ascii="Arial" w:hAnsi="Arial" w:cs="Arial"/>
                <w:sz w:val="20"/>
                <w:szCs w:val="20"/>
              </w:rPr>
              <w:t>A – Fournir une description de l’organisation (organigramme, nombre de personnes) et de la stratégie informatique</w:t>
            </w:r>
            <w:r w:rsidR="003535FC" w:rsidRPr="004D24A0">
              <w:rPr>
                <w:rFonts w:ascii="Arial" w:hAnsi="Arial" w:cs="Arial"/>
                <w:sz w:val="20"/>
                <w:szCs w:val="20"/>
              </w:rPr>
              <w:t xml:space="preserve">. </w:t>
            </w:r>
            <w:r w:rsidR="00380099" w:rsidRPr="004D24A0">
              <w:rPr>
                <w:rFonts w:ascii="Arial" w:hAnsi="Arial" w:cs="Arial"/>
                <w:sz w:val="20"/>
                <w:szCs w:val="20"/>
              </w:rPr>
              <w:t>Confirmer que le responsable IT ou l’équipe informatique de l’entité sera en charge et activement impliqué</w:t>
            </w:r>
            <w:r w:rsidR="000E7AA9" w:rsidRPr="004D24A0">
              <w:rPr>
                <w:rFonts w:ascii="Arial" w:hAnsi="Arial" w:cs="Arial"/>
                <w:sz w:val="20"/>
                <w:szCs w:val="20"/>
              </w:rPr>
              <w:t>e</w:t>
            </w:r>
            <w:r w:rsidR="00380099" w:rsidRPr="004D24A0">
              <w:rPr>
                <w:rFonts w:ascii="Arial" w:hAnsi="Arial" w:cs="Arial"/>
                <w:sz w:val="20"/>
                <w:szCs w:val="20"/>
              </w:rPr>
              <w:t xml:space="preserve"> dans la gestion des accès (e.g. demande et validation de la création de nouveaux profils utilisateurs) ainsi que dans la gestion des changements sur ses systèmes informatiques.</w:t>
            </w:r>
          </w:p>
        </w:tc>
      </w:tr>
      <w:tr w:rsidR="007A2D14" w:rsidRPr="004D24A0" w14:paraId="6B0AC4CD" w14:textId="77777777" w:rsidTr="006F16BD">
        <w:tc>
          <w:tcPr>
            <w:tcW w:w="9067" w:type="dxa"/>
          </w:tcPr>
          <w:p w14:paraId="4D8E66CE" w14:textId="281E9B8B" w:rsidR="007A2D14" w:rsidRPr="004D24A0" w:rsidRDefault="007A2D14" w:rsidP="000E7AA9">
            <w:pPr>
              <w:pStyle w:val="NormalWeb"/>
              <w:jc w:val="both"/>
              <w:rPr>
                <w:rFonts w:ascii="Arial" w:hAnsi="Arial" w:cs="Arial"/>
                <w:b/>
                <w:bCs/>
                <w:sz w:val="20"/>
                <w:szCs w:val="20"/>
              </w:rPr>
            </w:pPr>
          </w:p>
        </w:tc>
      </w:tr>
      <w:tr w:rsidR="007A2D14" w:rsidRPr="004D24A0" w14:paraId="2D2AEC84" w14:textId="77777777" w:rsidTr="006F16BD">
        <w:tc>
          <w:tcPr>
            <w:tcW w:w="9067" w:type="dxa"/>
          </w:tcPr>
          <w:p w14:paraId="172CCFC1" w14:textId="6700B455" w:rsidR="002562C9" w:rsidRPr="004D24A0" w:rsidRDefault="00380099" w:rsidP="006D6A6A">
            <w:pPr>
              <w:pStyle w:val="NormalWeb"/>
              <w:jc w:val="both"/>
              <w:rPr>
                <w:rFonts w:ascii="Arial" w:hAnsi="Arial" w:cs="Arial"/>
                <w:sz w:val="20"/>
                <w:szCs w:val="20"/>
              </w:rPr>
            </w:pPr>
            <w:r w:rsidRPr="004D24A0">
              <w:rPr>
                <w:rFonts w:ascii="Arial" w:hAnsi="Arial" w:cs="Arial"/>
                <w:sz w:val="20"/>
                <w:szCs w:val="20"/>
              </w:rPr>
              <w:t>B. Préciser les systèmes informatiques qui seront utilisés par l’entité pour l’activité de dépositaire d’OPC. Fournir un schéma d’architecture. Préciser la localisation de tous les systèmes informatiques utilisés pour l’activité de dépositaire d’OPC.</w:t>
            </w:r>
          </w:p>
        </w:tc>
      </w:tr>
      <w:tr w:rsidR="007A2D14" w:rsidRPr="004D24A0" w14:paraId="06C17E9B" w14:textId="77777777" w:rsidTr="006F16BD">
        <w:tc>
          <w:tcPr>
            <w:tcW w:w="9067" w:type="dxa"/>
          </w:tcPr>
          <w:p w14:paraId="62C04FC7" w14:textId="59BBC941" w:rsidR="007A2D14" w:rsidRPr="004D24A0" w:rsidRDefault="007A2D14" w:rsidP="000E7AA9">
            <w:pPr>
              <w:pStyle w:val="NormalWeb"/>
              <w:jc w:val="both"/>
              <w:rPr>
                <w:rFonts w:ascii="Arial" w:hAnsi="Arial" w:cs="Arial"/>
                <w:b/>
                <w:bCs/>
                <w:sz w:val="20"/>
                <w:szCs w:val="20"/>
              </w:rPr>
            </w:pPr>
          </w:p>
        </w:tc>
      </w:tr>
      <w:tr w:rsidR="007A2D14" w:rsidRPr="004D24A0" w14:paraId="76C812A5" w14:textId="77777777" w:rsidTr="006F16BD">
        <w:tc>
          <w:tcPr>
            <w:tcW w:w="9067" w:type="dxa"/>
          </w:tcPr>
          <w:p w14:paraId="4822B6B5" w14:textId="67C0631B" w:rsidR="007A2D14" w:rsidRPr="004D24A0" w:rsidRDefault="002562C9" w:rsidP="000E7AA9">
            <w:pPr>
              <w:pStyle w:val="NormalWeb"/>
              <w:jc w:val="both"/>
              <w:rPr>
                <w:rFonts w:ascii="Arial" w:hAnsi="Arial" w:cs="Arial"/>
                <w:sz w:val="20"/>
                <w:szCs w:val="20"/>
              </w:rPr>
            </w:pPr>
            <w:r w:rsidRPr="004D24A0">
              <w:rPr>
                <w:rFonts w:ascii="Arial" w:hAnsi="Arial" w:cs="Arial"/>
                <w:sz w:val="20"/>
                <w:szCs w:val="20"/>
              </w:rPr>
              <w:t xml:space="preserve">C- </w:t>
            </w:r>
            <w:r w:rsidR="006D6A6A" w:rsidRPr="004D24A0">
              <w:rPr>
                <w:rFonts w:ascii="Arial" w:hAnsi="Arial" w:cs="Arial"/>
                <w:sz w:val="20"/>
                <w:szCs w:val="20"/>
              </w:rPr>
              <w:t xml:space="preserve">précisez l’identité de la personne qui </w:t>
            </w:r>
            <w:r w:rsidRPr="004D24A0">
              <w:rPr>
                <w:rFonts w:ascii="Arial" w:hAnsi="Arial" w:cs="Arial"/>
                <w:sz w:val="20"/>
                <w:szCs w:val="20"/>
              </w:rPr>
              <w:t xml:space="preserve">assure la gestion </w:t>
            </w:r>
            <w:proofErr w:type="gramStart"/>
            <w:r w:rsidR="006D6A6A" w:rsidRPr="004D24A0">
              <w:rPr>
                <w:rFonts w:ascii="Arial" w:hAnsi="Arial" w:cs="Arial"/>
                <w:sz w:val="20"/>
                <w:szCs w:val="20"/>
              </w:rPr>
              <w:t xml:space="preserve">et </w:t>
            </w:r>
            <w:r w:rsidRPr="004D24A0">
              <w:rPr>
                <w:rFonts w:ascii="Arial" w:hAnsi="Arial" w:cs="Arial"/>
                <w:sz w:val="20"/>
                <w:szCs w:val="20"/>
              </w:rPr>
              <w:t xml:space="preserve"> l’administration</w:t>
            </w:r>
            <w:proofErr w:type="gramEnd"/>
            <w:r w:rsidRPr="004D24A0">
              <w:rPr>
                <w:rFonts w:ascii="Arial" w:hAnsi="Arial" w:cs="Arial"/>
                <w:sz w:val="20"/>
                <w:szCs w:val="20"/>
              </w:rPr>
              <w:t xml:space="preserve"> des systèmes informatiques et de l’infrastructure sous-jacente (système d’exploitation, base de données) ainsi que le modèle de services dédié ou partagé. Dans le cas où les systèmes sont partagés, veuillez également préciser les mesures de sécurité implémentées pour assurer la ségrégation des environnements. </w:t>
            </w:r>
          </w:p>
        </w:tc>
      </w:tr>
      <w:tr w:rsidR="007A2D14" w:rsidRPr="004D24A0" w14:paraId="64B91362" w14:textId="77777777" w:rsidTr="006F16BD">
        <w:tc>
          <w:tcPr>
            <w:tcW w:w="9067" w:type="dxa"/>
          </w:tcPr>
          <w:p w14:paraId="331FC443" w14:textId="77777777" w:rsidR="007A2D14" w:rsidRPr="004D24A0" w:rsidRDefault="007A2D14" w:rsidP="000E7AA9">
            <w:pPr>
              <w:pStyle w:val="NormalWeb"/>
              <w:jc w:val="both"/>
              <w:rPr>
                <w:rFonts w:ascii="Arial" w:hAnsi="Arial" w:cs="Arial"/>
                <w:b/>
                <w:bCs/>
                <w:sz w:val="20"/>
                <w:szCs w:val="20"/>
              </w:rPr>
            </w:pPr>
          </w:p>
        </w:tc>
      </w:tr>
      <w:tr w:rsidR="007A2D14" w:rsidRPr="004D24A0" w14:paraId="70BA05FC" w14:textId="77777777" w:rsidTr="006F16BD">
        <w:tc>
          <w:tcPr>
            <w:tcW w:w="9067" w:type="dxa"/>
          </w:tcPr>
          <w:p w14:paraId="2B2976A9" w14:textId="4ECA79B5" w:rsidR="007A2D14" w:rsidRPr="004D24A0" w:rsidRDefault="002562C9" w:rsidP="000E7AA9">
            <w:pPr>
              <w:pStyle w:val="NormalWeb"/>
              <w:jc w:val="both"/>
              <w:rPr>
                <w:rFonts w:ascii="Arial" w:hAnsi="Arial" w:cs="Arial"/>
                <w:sz w:val="20"/>
                <w:szCs w:val="20"/>
              </w:rPr>
            </w:pPr>
            <w:r w:rsidRPr="004D24A0">
              <w:rPr>
                <w:rFonts w:ascii="Arial" w:hAnsi="Arial" w:cs="Arial"/>
                <w:sz w:val="20"/>
                <w:szCs w:val="20"/>
              </w:rPr>
              <w:t>D- Veuillez préciser les mesures et mécanismes de sécurité physique (contrôles d’accès, sécurité environnementale) relatifs aux locaux informatiques / centres de données de l’entité</w:t>
            </w:r>
            <w:r w:rsidR="006D6A6A" w:rsidRPr="004D24A0">
              <w:rPr>
                <w:rFonts w:ascii="Arial" w:hAnsi="Arial" w:cs="Arial"/>
                <w:sz w:val="20"/>
                <w:szCs w:val="20"/>
              </w:rPr>
              <w:t>.</w:t>
            </w:r>
            <w:r w:rsidRPr="004D24A0">
              <w:rPr>
                <w:rFonts w:ascii="Arial" w:hAnsi="Arial" w:cs="Arial"/>
                <w:sz w:val="20"/>
                <w:szCs w:val="20"/>
              </w:rPr>
              <w:t xml:space="preserve"> </w:t>
            </w:r>
          </w:p>
        </w:tc>
      </w:tr>
      <w:tr w:rsidR="00F432BB" w:rsidRPr="004D24A0" w14:paraId="7A06D206" w14:textId="77777777" w:rsidTr="006F16BD">
        <w:tc>
          <w:tcPr>
            <w:tcW w:w="9067" w:type="dxa"/>
          </w:tcPr>
          <w:p w14:paraId="05D5E6E0" w14:textId="77777777" w:rsidR="00F432BB" w:rsidRPr="004D24A0" w:rsidRDefault="00F432BB" w:rsidP="000E7AA9">
            <w:pPr>
              <w:pStyle w:val="NormalWeb"/>
              <w:jc w:val="both"/>
              <w:rPr>
                <w:rFonts w:ascii="Arial" w:hAnsi="Arial" w:cs="Arial"/>
                <w:sz w:val="20"/>
                <w:szCs w:val="20"/>
              </w:rPr>
            </w:pPr>
          </w:p>
        </w:tc>
      </w:tr>
      <w:tr w:rsidR="00F432BB" w:rsidRPr="004D24A0" w14:paraId="6A731792" w14:textId="77777777" w:rsidTr="006F16BD">
        <w:tc>
          <w:tcPr>
            <w:tcW w:w="9067" w:type="dxa"/>
          </w:tcPr>
          <w:p w14:paraId="047A7F52" w14:textId="04D09C06" w:rsidR="00F432BB" w:rsidRPr="004D24A0" w:rsidRDefault="00F432BB" w:rsidP="000E7AA9">
            <w:pPr>
              <w:pStyle w:val="NormalWeb"/>
              <w:jc w:val="both"/>
              <w:rPr>
                <w:rFonts w:ascii="Arial" w:hAnsi="Arial" w:cs="Arial"/>
                <w:sz w:val="20"/>
                <w:szCs w:val="20"/>
              </w:rPr>
            </w:pPr>
            <w:r w:rsidRPr="004D24A0">
              <w:rPr>
                <w:rFonts w:ascii="Arial" w:hAnsi="Arial" w:cs="Arial"/>
                <w:sz w:val="20"/>
                <w:szCs w:val="20"/>
              </w:rPr>
              <w:t xml:space="preserve">E – Veuillez fournir une description des mesures de sécurité logique et les mécanismes relatifs aux connexions aux systèmes informatiques (e.g. redondance des connexions, protocole de sécurité </w:t>
            </w:r>
            <w:r w:rsidRPr="004D24A0">
              <w:rPr>
                <w:rFonts w:ascii="Arial" w:hAnsi="Arial" w:cs="Arial"/>
                <w:sz w:val="20"/>
                <w:szCs w:val="20"/>
              </w:rPr>
              <w:lastRenderedPageBreak/>
              <w:t>utilisé). Veuillez préciser notamment le protocole, l’algorithme de cryptage utilisé et la longueur des clés utilisés.</w:t>
            </w:r>
          </w:p>
        </w:tc>
      </w:tr>
      <w:tr w:rsidR="00F432BB" w:rsidRPr="004D24A0" w14:paraId="0087F56F" w14:textId="77777777" w:rsidTr="006F16BD">
        <w:tc>
          <w:tcPr>
            <w:tcW w:w="9067" w:type="dxa"/>
          </w:tcPr>
          <w:p w14:paraId="2577D08A" w14:textId="77777777" w:rsidR="00F432BB" w:rsidRPr="004D24A0" w:rsidRDefault="00F432BB" w:rsidP="000E7AA9">
            <w:pPr>
              <w:pStyle w:val="NormalWeb"/>
              <w:jc w:val="both"/>
              <w:rPr>
                <w:rFonts w:ascii="Arial" w:hAnsi="Arial" w:cs="Arial"/>
                <w:sz w:val="20"/>
                <w:szCs w:val="20"/>
              </w:rPr>
            </w:pPr>
          </w:p>
        </w:tc>
      </w:tr>
      <w:tr w:rsidR="00F432BB" w:rsidRPr="004D24A0" w14:paraId="655C84C8" w14:textId="77777777" w:rsidTr="006F16BD">
        <w:tc>
          <w:tcPr>
            <w:tcW w:w="9067" w:type="dxa"/>
          </w:tcPr>
          <w:p w14:paraId="7ADF58BF" w14:textId="40A809C2" w:rsidR="00F432BB" w:rsidRPr="004D24A0" w:rsidRDefault="00F432BB" w:rsidP="000E7AA9">
            <w:pPr>
              <w:pStyle w:val="NormalWeb"/>
              <w:jc w:val="both"/>
              <w:rPr>
                <w:rFonts w:ascii="Arial" w:hAnsi="Arial" w:cs="Arial"/>
                <w:sz w:val="20"/>
                <w:szCs w:val="20"/>
              </w:rPr>
            </w:pPr>
            <w:r w:rsidRPr="004D24A0">
              <w:rPr>
                <w:rFonts w:ascii="Arial" w:hAnsi="Arial" w:cs="Arial"/>
                <w:sz w:val="20"/>
                <w:szCs w:val="20"/>
              </w:rPr>
              <w:t>F_ Veuillez décrire le mécanisme d’authentification des utilisateurs pour accéder aux systèmes informatiques, en local et à distance.</w:t>
            </w:r>
          </w:p>
        </w:tc>
      </w:tr>
      <w:tr w:rsidR="00F432BB" w:rsidRPr="004D24A0" w14:paraId="36CBE6F6" w14:textId="77777777" w:rsidTr="006F16BD">
        <w:tc>
          <w:tcPr>
            <w:tcW w:w="9067" w:type="dxa"/>
          </w:tcPr>
          <w:p w14:paraId="295ED987" w14:textId="77777777" w:rsidR="00F432BB" w:rsidRPr="004D24A0" w:rsidRDefault="00F432BB" w:rsidP="000E7AA9">
            <w:pPr>
              <w:pStyle w:val="NormalWeb"/>
              <w:jc w:val="both"/>
              <w:rPr>
                <w:rFonts w:ascii="Arial" w:hAnsi="Arial" w:cs="Arial"/>
                <w:sz w:val="20"/>
                <w:szCs w:val="20"/>
              </w:rPr>
            </w:pPr>
          </w:p>
        </w:tc>
      </w:tr>
      <w:tr w:rsidR="00F432BB" w:rsidRPr="004D24A0" w14:paraId="047EE796" w14:textId="77777777" w:rsidTr="006F16BD">
        <w:tc>
          <w:tcPr>
            <w:tcW w:w="9067" w:type="dxa"/>
          </w:tcPr>
          <w:p w14:paraId="476839D1" w14:textId="05D3BBCA" w:rsidR="00F432BB" w:rsidRPr="004D24A0" w:rsidRDefault="00F432BB" w:rsidP="000E7AA9">
            <w:pPr>
              <w:pStyle w:val="NormalWeb"/>
              <w:jc w:val="both"/>
              <w:rPr>
                <w:rFonts w:ascii="Arial" w:hAnsi="Arial" w:cs="Arial"/>
                <w:sz w:val="20"/>
                <w:szCs w:val="20"/>
              </w:rPr>
            </w:pPr>
            <w:r w:rsidRPr="004D24A0">
              <w:rPr>
                <w:rFonts w:ascii="Arial" w:hAnsi="Arial" w:cs="Arial"/>
                <w:sz w:val="20"/>
                <w:szCs w:val="20"/>
              </w:rPr>
              <w:t>G- Veuillez préciser si des accès à distance seront utilisés (par des employés internes, du groupe ou par des prestataires informatiques externes) et si vous prévoyez d’utiliser des terminaux mobiles.</w:t>
            </w:r>
          </w:p>
        </w:tc>
      </w:tr>
      <w:tr w:rsidR="00F432BB" w:rsidRPr="004D24A0" w14:paraId="42A75ED1" w14:textId="77777777" w:rsidTr="006F16BD">
        <w:tc>
          <w:tcPr>
            <w:tcW w:w="9067" w:type="dxa"/>
          </w:tcPr>
          <w:p w14:paraId="1387251C" w14:textId="77777777" w:rsidR="00F432BB" w:rsidRPr="004D24A0" w:rsidRDefault="00F432BB" w:rsidP="000E7AA9">
            <w:pPr>
              <w:pStyle w:val="NormalWeb"/>
              <w:jc w:val="both"/>
              <w:rPr>
                <w:rFonts w:ascii="Arial" w:hAnsi="Arial" w:cs="Arial"/>
                <w:sz w:val="20"/>
                <w:szCs w:val="20"/>
              </w:rPr>
            </w:pPr>
          </w:p>
        </w:tc>
      </w:tr>
      <w:tr w:rsidR="00F432BB" w:rsidRPr="004D24A0" w14:paraId="4B723FF0" w14:textId="77777777" w:rsidTr="006F16BD">
        <w:tc>
          <w:tcPr>
            <w:tcW w:w="9067" w:type="dxa"/>
          </w:tcPr>
          <w:p w14:paraId="261B9B54" w14:textId="77777777" w:rsidR="00F432BB" w:rsidRPr="004D24A0" w:rsidRDefault="00F432BB" w:rsidP="000E7AA9">
            <w:pPr>
              <w:pStyle w:val="NormalWeb"/>
              <w:jc w:val="both"/>
              <w:rPr>
                <w:rFonts w:ascii="Arial" w:hAnsi="Arial" w:cs="Arial"/>
                <w:sz w:val="20"/>
                <w:szCs w:val="20"/>
              </w:rPr>
            </w:pPr>
            <w:r w:rsidRPr="004D24A0">
              <w:rPr>
                <w:rFonts w:ascii="Arial" w:hAnsi="Arial" w:cs="Arial"/>
                <w:sz w:val="20"/>
                <w:szCs w:val="20"/>
              </w:rPr>
              <w:t xml:space="preserve">H. Veuillez préciser </w:t>
            </w:r>
            <w:r w:rsidR="00533A3F" w:rsidRPr="004D24A0">
              <w:rPr>
                <w:rFonts w:ascii="Arial" w:hAnsi="Arial" w:cs="Arial"/>
                <w:sz w:val="20"/>
                <w:szCs w:val="20"/>
              </w:rPr>
              <w:t>les contrôles effectués sur les accès aux systèmes informatiques utilisés par l’entité pour l’activité de dépositaire d’OPC (e.g. respect du principe « </w:t>
            </w:r>
            <w:proofErr w:type="spellStart"/>
            <w:r w:rsidR="00533A3F" w:rsidRPr="004D24A0">
              <w:rPr>
                <w:rFonts w:ascii="Arial" w:hAnsi="Arial" w:cs="Arial"/>
                <w:sz w:val="20"/>
                <w:szCs w:val="20"/>
              </w:rPr>
              <w:t>need</w:t>
            </w:r>
            <w:proofErr w:type="spellEnd"/>
            <w:r w:rsidR="00533A3F" w:rsidRPr="004D24A0">
              <w:rPr>
                <w:rFonts w:ascii="Arial" w:hAnsi="Arial" w:cs="Arial"/>
                <w:sz w:val="20"/>
                <w:szCs w:val="20"/>
              </w:rPr>
              <w:t>-to-know », processus d’attribution, de modification et de révocation des accès et revue régulière des droits d’accès – au moins semestrielle).</w:t>
            </w:r>
          </w:p>
          <w:p w14:paraId="44960CB4" w14:textId="5160B034" w:rsidR="00533A3F" w:rsidRPr="004D24A0" w:rsidRDefault="00533A3F" w:rsidP="000E7AA9">
            <w:pPr>
              <w:pStyle w:val="NormalWeb"/>
              <w:jc w:val="both"/>
              <w:rPr>
                <w:rFonts w:ascii="Arial" w:hAnsi="Arial" w:cs="Arial"/>
                <w:sz w:val="20"/>
                <w:szCs w:val="20"/>
              </w:rPr>
            </w:pPr>
            <w:r w:rsidRPr="004D24A0">
              <w:rPr>
                <w:rFonts w:ascii="Arial" w:hAnsi="Arial" w:cs="Arial"/>
                <w:sz w:val="20"/>
                <w:szCs w:val="20"/>
              </w:rPr>
              <w:t>Ces principes doivent être formalisés dans une procédure de gestion des accès.</w:t>
            </w:r>
          </w:p>
        </w:tc>
      </w:tr>
      <w:tr w:rsidR="00F432BB" w:rsidRPr="004D24A0" w14:paraId="52B56ED1" w14:textId="77777777" w:rsidTr="006F16BD">
        <w:tc>
          <w:tcPr>
            <w:tcW w:w="9067" w:type="dxa"/>
          </w:tcPr>
          <w:p w14:paraId="790BBF43" w14:textId="77777777" w:rsidR="00F432BB" w:rsidRPr="004D24A0" w:rsidRDefault="00F432BB" w:rsidP="000E7AA9">
            <w:pPr>
              <w:pStyle w:val="NormalWeb"/>
              <w:jc w:val="both"/>
              <w:rPr>
                <w:rFonts w:ascii="Arial" w:hAnsi="Arial" w:cs="Arial"/>
                <w:sz w:val="20"/>
                <w:szCs w:val="20"/>
              </w:rPr>
            </w:pPr>
          </w:p>
        </w:tc>
      </w:tr>
      <w:tr w:rsidR="00F432BB" w:rsidRPr="004D24A0" w14:paraId="7C893626" w14:textId="77777777" w:rsidTr="006F16BD">
        <w:tc>
          <w:tcPr>
            <w:tcW w:w="9067" w:type="dxa"/>
          </w:tcPr>
          <w:p w14:paraId="15691CF9" w14:textId="0BECE596" w:rsidR="00F432BB" w:rsidRPr="004D24A0" w:rsidRDefault="00533A3F" w:rsidP="000E7AA9">
            <w:pPr>
              <w:pStyle w:val="NormalWeb"/>
              <w:jc w:val="both"/>
              <w:rPr>
                <w:rFonts w:ascii="Arial" w:hAnsi="Arial" w:cs="Arial"/>
                <w:sz w:val="20"/>
                <w:szCs w:val="20"/>
              </w:rPr>
            </w:pPr>
            <w:r w:rsidRPr="004D24A0">
              <w:rPr>
                <w:rFonts w:ascii="Arial" w:hAnsi="Arial" w:cs="Arial"/>
                <w:sz w:val="20"/>
                <w:szCs w:val="20"/>
              </w:rPr>
              <w:t>I.</w:t>
            </w:r>
            <w:r w:rsidR="000E7AA9" w:rsidRPr="004D24A0">
              <w:rPr>
                <w:rFonts w:ascii="Arial" w:hAnsi="Arial" w:cs="Arial"/>
                <w:sz w:val="20"/>
                <w:szCs w:val="20"/>
              </w:rPr>
              <w:t xml:space="preserve"> </w:t>
            </w:r>
            <w:r w:rsidRPr="004D24A0">
              <w:rPr>
                <w:rFonts w:ascii="Arial" w:hAnsi="Arial" w:cs="Arial"/>
                <w:sz w:val="20"/>
                <w:szCs w:val="20"/>
              </w:rPr>
              <w:t>Veuillez indiquer si les données stockées sont encryptées ou non. Dans l’affirmative, veuillez décrire les processus de cryptage qui ont été mis en place en précisant le protocole, l’algorithme de cryptage et la longueur des clés.</w:t>
            </w:r>
          </w:p>
        </w:tc>
      </w:tr>
      <w:tr w:rsidR="00F432BB" w:rsidRPr="004D24A0" w14:paraId="1513F787" w14:textId="77777777" w:rsidTr="006F16BD">
        <w:tc>
          <w:tcPr>
            <w:tcW w:w="9067" w:type="dxa"/>
          </w:tcPr>
          <w:p w14:paraId="36EF4AC3" w14:textId="77777777" w:rsidR="00F432BB" w:rsidRPr="004D24A0" w:rsidRDefault="00F432BB" w:rsidP="000E7AA9">
            <w:pPr>
              <w:pStyle w:val="NormalWeb"/>
              <w:jc w:val="both"/>
              <w:rPr>
                <w:rFonts w:ascii="Arial" w:hAnsi="Arial" w:cs="Arial"/>
                <w:sz w:val="20"/>
                <w:szCs w:val="20"/>
              </w:rPr>
            </w:pPr>
          </w:p>
        </w:tc>
      </w:tr>
      <w:tr w:rsidR="00F432BB" w:rsidRPr="004D24A0" w14:paraId="7069D755" w14:textId="77777777" w:rsidTr="006F16BD">
        <w:tc>
          <w:tcPr>
            <w:tcW w:w="9067" w:type="dxa"/>
          </w:tcPr>
          <w:p w14:paraId="3A0BC3F8" w14:textId="79BE1307" w:rsidR="00F432BB" w:rsidRPr="004D24A0" w:rsidRDefault="00533A3F" w:rsidP="000E7AA9">
            <w:pPr>
              <w:pStyle w:val="NormalWeb"/>
              <w:jc w:val="both"/>
              <w:rPr>
                <w:rFonts w:ascii="Arial" w:hAnsi="Arial" w:cs="Arial"/>
                <w:sz w:val="20"/>
                <w:szCs w:val="20"/>
              </w:rPr>
            </w:pPr>
            <w:r w:rsidRPr="004D24A0">
              <w:rPr>
                <w:rFonts w:ascii="Arial" w:hAnsi="Arial" w:cs="Arial"/>
                <w:sz w:val="20"/>
                <w:szCs w:val="20"/>
              </w:rPr>
              <w:t xml:space="preserve">J. </w:t>
            </w:r>
            <w:r w:rsidR="00821DEA" w:rsidRPr="004D24A0">
              <w:rPr>
                <w:rFonts w:ascii="Arial" w:hAnsi="Arial" w:cs="Arial"/>
                <w:sz w:val="20"/>
                <w:szCs w:val="20"/>
              </w:rPr>
              <w:t xml:space="preserve">Veuillez fournir une description des solutions de sauvegarde notamment, le type (i.e. full ou incrémental), la fréquence et les périodes de rétention, la localisation des sauvegardes et la restriction d’accès à ces </w:t>
            </w:r>
            <w:r w:rsidR="000E7AA9" w:rsidRPr="004D24A0">
              <w:rPr>
                <w:rFonts w:ascii="Arial" w:hAnsi="Arial" w:cs="Arial"/>
                <w:sz w:val="20"/>
                <w:szCs w:val="20"/>
              </w:rPr>
              <w:t>sauvegardes</w:t>
            </w:r>
            <w:r w:rsidR="00821DEA" w:rsidRPr="004D24A0">
              <w:rPr>
                <w:rFonts w:ascii="Arial" w:hAnsi="Arial" w:cs="Arial"/>
                <w:sz w:val="20"/>
                <w:szCs w:val="20"/>
              </w:rPr>
              <w:t>.</w:t>
            </w:r>
          </w:p>
        </w:tc>
      </w:tr>
      <w:tr w:rsidR="00F432BB" w:rsidRPr="004D24A0" w14:paraId="15B10AED" w14:textId="77777777" w:rsidTr="006F16BD">
        <w:tc>
          <w:tcPr>
            <w:tcW w:w="9067" w:type="dxa"/>
          </w:tcPr>
          <w:p w14:paraId="2776DAB5" w14:textId="77777777" w:rsidR="00F432BB" w:rsidRPr="004D24A0" w:rsidRDefault="00F432BB" w:rsidP="000E7AA9">
            <w:pPr>
              <w:pStyle w:val="NormalWeb"/>
              <w:jc w:val="both"/>
              <w:rPr>
                <w:rFonts w:ascii="Arial" w:hAnsi="Arial" w:cs="Arial"/>
                <w:b/>
                <w:bCs/>
                <w:sz w:val="20"/>
                <w:szCs w:val="20"/>
              </w:rPr>
            </w:pPr>
          </w:p>
        </w:tc>
      </w:tr>
      <w:tr w:rsidR="00F432BB" w:rsidRPr="004D24A0" w14:paraId="599AA6E3" w14:textId="77777777" w:rsidTr="006F16BD">
        <w:tc>
          <w:tcPr>
            <w:tcW w:w="9067" w:type="dxa"/>
          </w:tcPr>
          <w:p w14:paraId="5E8F76D7" w14:textId="77777777" w:rsidR="00F432BB" w:rsidRPr="004D24A0" w:rsidRDefault="00821DEA" w:rsidP="000E7AA9">
            <w:pPr>
              <w:pStyle w:val="NormalWeb"/>
              <w:jc w:val="both"/>
              <w:rPr>
                <w:rFonts w:ascii="Arial" w:hAnsi="Arial" w:cs="Arial"/>
                <w:sz w:val="20"/>
                <w:szCs w:val="20"/>
              </w:rPr>
            </w:pPr>
            <w:r w:rsidRPr="004D24A0">
              <w:rPr>
                <w:rFonts w:ascii="Arial" w:hAnsi="Arial" w:cs="Arial"/>
                <w:sz w:val="20"/>
                <w:szCs w:val="20"/>
              </w:rPr>
              <w:t>K. Veuillez confirmer que l’entité dispose d’un accès permanent, direct et inconditionnel (lecture et écriture) aux systèmes informatiques mis à disposition par des sous-traitants.</w:t>
            </w:r>
          </w:p>
          <w:p w14:paraId="43FCF047" w14:textId="03D6444D" w:rsidR="00821DEA" w:rsidRPr="004D24A0" w:rsidRDefault="00821DEA" w:rsidP="000E7AA9">
            <w:pPr>
              <w:pStyle w:val="NormalWeb"/>
              <w:jc w:val="both"/>
              <w:rPr>
                <w:rFonts w:ascii="Arial" w:hAnsi="Arial" w:cs="Arial"/>
                <w:sz w:val="20"/>
                <w:szCs w:val="20"/>
              </w:rPr>
            </w:pPr>
            <w:r w:rsidRPr="004D24A0">
              <w:rPr>
                <w:rFonts w:ascii="Arial" w:hAnsi="Arial" w:cs="Arial"/>
                <w:sz w:val="20"/>
                <w:szCs w:val="20"/>
              </w:rPr>
              <w:t>L’entité doit à tout moment pouvoir reprendre ses activités en main.</w:t>
            </w:r>
          </w:p>
        </w:tc>
      </w:tr>
      <w:tr w:rsidR="00F432BB" w:rsidRPr="004D24A0" w14:paraId="539440E9" w14:textId="77777777" w:rsidTr="006F16BD">
        <w:tc>
          <w:tcPr>
            <w:tcW w:w="9067" w:type="dxa"/>
          </w:tcPr>
          <w:p w14:paraId="1D013D2A" w14:textId="77777777" w:rsidR="00F432BB" w:rsidRPr="004D24A0" w:rsidRDefault="00F432BB" w:rsidP="000E7AA9">
            <w:pPr>
              <w:pStyle w:val="NormalWeb"/>
              <w:jc w:val="both"/>
              <w:rPr>
                <w:rFonts w:ascii="Arial" w:hAnsi="Arial" w:cs="Arial"/>
                <w:sz w:val="20"/>
                <w:szCs w:val="20"/>
              </w:rPr>
            </w:pPr>
          </w:p>
        </w:tc>
      </w:tr>
      <w:tr w:rsidR="00F432BB" w:rsidRPr="004D24A0" w14:paraId="642C86BF" w14:textId="77777777" w:rsidTr="006F16BD">
        <w:tc>
          <w:tcPr>
            <w:tcW w:w="9067" w:type="dxa"/>
          </w:tcPr>
          <w:p w14:paraId="7602FC56" w14:textId="40B40FC3" w:rsidR="00F432BB" w:rsidRPr="004D24A0" w:rsidRDefault="00821DEA" w:rsidP="000E7AA9">
            <w:pPr>
              <w:pStyle w:val="NormalWeb"/>
              <w:jc w:val="both"/>
              <w:rPr>
                <w:rFonts w:ascii="Arial" w:hAnsi="Arial" w:cs="Arial"/>
                <w:sz w:val="20"/>
                <w:szCs w:val="20"/>
              </w:rPr>
            </w:pPr>
            <w:r w:rsidRPr="004D24A0">
              <w:rPr>
                <w:rFonts w:ascii="Arial" w:hAnsi="Arial" w:cs="Arial"/>
                <w:sz w:val="20"/>
                <w:szCs w:val="20"/>
              </w:rPr>
              <w:t>L. Veuillez décrire les gran</w:t>
            </w:r>
            <w:r w:rsidR="00FB5727" w:rsidRPr="004D24A0">
              <w:rPr>
                <w:rFonts w:ascii="Arial" w:hAnsi="Arial" w:cs="Arial"/>
                <w:sz w:val="20"/>
                <w:szCs w:val="20"/>
              </w:rPr>
              <w:t xml:space="preserve">ds principes des stratégies </w:t>
            </w:r>
            <w:r w:rsidR="007A4FBF" w:rsidRPr="004D24A0">
              <w:rPr>
                <w:rFonts w:ascii="Arial" w:hAnsi="Arial" w:cs="Arial"/>
                <w:sz w:val="20"/>
                <w:szCs w:val="20"/>
              </w:rPr>
              <w:t>d</w:t>
            </w:r>
            <w:r w:rsidR="00AC146E" w:rsidRPr="004D24A0">
              <w:rPr>
                <w:rFonts w:ascii="Arial" w:hAnsi="Arial" w:cs="Arial"/>
                <w:sz w:val="20"/>
                <w:szCs w:val="20"/>
              </w:rPr>
              <w:t>’un plan de reprise d’activités</w:t>
            </w:r>
            <w:r w:rsidR="007A4FBF" w:rsidRPr="004D24A0">
              <w:rPr>
                <w:rFonts w:ascii="Arial" w:hAnsi="Arial" w:cs="Arial"/>
                <w:sz w:val="20"/>
                <w:szCs w:val="20"/>
              </w:rPr>
              <w:t xml:space="preserve"> (</w:t>
            </w:r>
            <w:r w:rsidR="00FB5727" w:rsidRPr="004D24A0">
              <w:rPr>
                <w:rFonts w:ascii="Arial" w:hAnsi="Arial" w:cs="Arial"/>
                <w:sz w:val="20"/>
                <w:szCs w:val="20"/>
              </w:rPr>
              <w:t>DRP</w:t>
            </w:r>
            <w:r w:rsidR="00AC146E" w:rsidRPr="004D24A0">
              <w:rPr>
                <w:rFonts w:ascii="Arial" w:hAnsi="Arial" w:cs="Arial"/>
                <w:sz w:val="20"/>
                <w:szCs w:val="20"/>
              </w:rPr>
              <w:t> /</w:t>
            </w:r>
            <w:r w:rsidR="00FB5727" w:rsidRPr="004D24A0">
              <w:rPr>
                <w:rFonts w:ascii="Arial" w:hAnsi="Arial" w:cs="Arial"/>
                <w:sz w:val="20"/>
                <w:szCs w:val="20"/>
              </w:rPr>
              <w:t xml:space="preserve"> </w:t>
            </w:r>
            <w:proofErr w:type="spellStart"/>
            <w:r w:rsidR="00FB5727" w:rsidRPr="004D24A0">
              <w:rPr>
                <w:rFonts w:ascii="Arial" w:hAnsi="Arial" w:cs="Arial"/>
                <w:sz w:val="20"/>
                <w:szCs w:val="20"/>
              </w:rPr>
              <w:t>Disaster</w:t>
            </w:r>
            <w:proofErr w:type="spellEnd"/>
            <w:r w:rsidR="00FB5727" w:rsidRPr="004D24A0">
              <w:rPr>
                <w:rFonts w:ascii="Arial" w:hAnsi="Arial" w:cs="Arial"/>
                <w:sz w:val="20"/>
                <w:szCs w:val="20"/>
              </w:rPr>
              <w:t xml:space="preserve"> </w:t>
            </w:r>
            <w:proofErr w:type="spellStart"/>
            <w:r w:rsidR="00FB5727" w:rsidRPr="004D24A0">
              <w:rPr>
                <w:rFonts w:ascii="Arial" w:hAnsi="Arial" w:cs="Arial"/>
                <w:sz w:val="20"/>
                <w:szCs w:val="20"/>
              </w:rPr>
              <w:t>Recovery</w:t>
            </w:r>
            <w:proofErr w:type="spellEnd"/>
            <w:r w:rsidR="00FB5727" w:rsidRPr="004D24A0">
              <w:rPr>
                <w:rFonts w:ascii="Arial" w:hAnsi="Arial" w:cs="Arial"/>
                <w:sz w:val="20"/>
                <w:szCs w:val="20"/>
              </w:rPr>
              <w:t xml:space="preserve"> Plan) et </w:t>
            </w:r>
            <w:r w:rsidR="007A4FBF" w:rsidRPr="004D24A0">
              <w:rPr>
                <w:rFonts w:ascii="Arial" w:hAnsi="Arial" w:cs="Arial"/>
                <w:sz w:val="20"/>
                <w:szCs w:val="20"/>
              </w:rPr>
              <w:t>plan de continuité d’activité (</w:t>
            </w:r>
            <w:r w:rsidR="00FB5727" w:rsidRPr="004D24A0">
              <w:rPr>
                <w:rFonts w:ascii="Arial" w:hAnsi="Arial" w:cs="Arial"/>
                <w:sz w:val="20"/>
                <w:szCs w:val="20"/>
              </w:rPr>
              <w:t xml:space="preserve">BCP Business </w:t>
            </w:r>
            <w:proofErr w:type="spellStart"/>
            <w:r w:rsidR="00FB5727" w:rsidRPr="004D24A0">
              <w:rPr>
                <w:rFonts w:ascii="Arial" w:hAnsi="Arial" w:cs="Arial"/>
                <w:sz w:val="20"/>
                <w:szCs w:val="20"/>
              </w:rPr>
              <w:t>Continuity</w:t>
            </w:r>
            <w:proofErr w:type="spellEnd"/>
            <w:r w:rsidR="00FB5727" w:rsidRPr="004D24A0">
              <w:rPr>
                <w:rFonts w:ascii="Arial" w:hAnsi="Arial" w:cs="Arial"/>
                <w:sz w:val="20"/>
                <w:szCs w:val="20"/>
              </w:rPr>
              <w:t xml:space="preserve"> Plan) par rapport aux activités de dépositaire d’un dépositaire </w:t>
            </w:r>
            <w:r w:rsidR="00CD120F" w:rsidRPr="004D24A0">
              <w:rPr>
                <w:rFonts w:ascii="Arial" w:hAnsi="Arial" w:cs="Arial"/>
                <w:sz w:val="20"/>
                <w:szCs w:val="20"/>
              </w:rPr>
              <w:t>d’OPC</w:t>
            </w:r>
            <w:r w:rsidR="00FB5727" w:rsidRPr="004D24A0">
              <w:rPr>
                <w:rFonts w:ascii="Arial" w:hAnsi="Arial" w:cs="Arial"/>
                <w:sz w:val="20"/>
                <w:szCs w:val="20"/>
              </w:rPr>
              <w:t>. Veuillez préciser les locaux de secours dans le cadre de l’activation d’un BCP.</w:t>
            </w:r>
          </w:p>
          <w:p w14:paraId="798AFD83" w14:textId="1098507E"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L’entité doit confirmer que les solutions de sauvegarde, le BCP et le DRP seront en ligne avec ses besoins en terme</w:t>
            </w:r>
            <w:r w:rsidR="003F520A" w:rsidRPr="004D24A0">
              <w:rPr>
                <w:rFonts w:ascii="Arial" w:hAnsi="Arial" w:cs="Arial"/>
                <w:sz w:val="20"/>
                <w:szCs w:val="20"/>
              </w:rPr>
              <w:t>s</w:t>
            </w:r>
            <w:r w:rsidRPr="004D24A0">
              <w:rPr>
                <w:rFonts w:ascii="Arial" w:hAnsi="Arial" w:cs="Arial"/>
                <w:sz w:val="20"/>
                <w:szCs w:val="20"/>
              </w:rPr>
              <w:t xml:space="preserve"> de continuité. </w:t>
            </w:r>
          </w:p>
        </w:tc>
      </w:tr>
      <w:tr w:rsidR="00F432BB" w:rsidRPr="004D24A0" w14:paraId="20E2EF0A" w14:textId="77777777" w:rsidTr="006F16BD">
        <w:tc>
          <w:tcPr>
            <w:tcW w:w="9067" w:type="dxa"/>
          </w:tcPr>
          <w:p w14:paraId="1B3A267B" w14:textId="77777777" w:rsidR="00F432BB" w:rsidRPr="004D24A0" w:rsidRDefault="00F432BB" w:rsidP="000E7AA9">
            <w:pPr>
              <w:pStyle w:val="NormalWeb"/>
              <w:jc w:val="both"/>
              <w:rPr>
                <w:rFonts w:ascii="Arial" w:hAnsi="Arial" w:cs="Arial"/>
                <w:b/>
                <w:bCs/>
                <w:sz w:val="20"/>
                <w:szCs w:val="20"/>
              </w:rPr>
            </w:pPr>
          </w:p>
        </w:tc>
      </w:tr>
    </w:tbl>
    <w:p w14:paraId="3207596E" w14:textId="0F0C4788" w:rsidR="007A2D14" w:rsidRPr="004D24A0" w:rsidRDefault="00FB5727"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7 – Procédure de contrôle</w:t>
      </w:r>
    </w:p>
    <w:tbl>
      <w:tblPr>
        <w:tblStyle w:val="Grilledutableau"/>
        <w:tblW w:w="9067" w:type="dxa"/>
        <w:tblLook w:val="04A0" w:firstRow="1" w:lastRow="0" w:firstColumn="1" w:lastColumn="0" w:noHBand="0" w:noVBand="1"/>
      </w:tblPr>
      <w:tblGrid>
        <w:gridCol w:w="9067"/>
      </w:tblGrid>
      <w:tr w:rsidR="00FB5727" w:rsidRPr="004D24A0" w14:paraId="0474A898" w14:textId="77777777" w:rsidTr="006F16BD">
        <w:tc>
          <w:tcPr>
            <w:tcW w:w="9067" w:type="dxa"/>
          </w:tcPr>
          <w:p w14:paraId="3D6FC8BC" w14:textId="236EEE54" w:rsidR="00FB5727" w:rsidRPr="004D24A0" w:rsidRDefault="00127258" w:rsidP="00CD120F">
            <w:pPr>
              <w:pStyle w:val="NormalWeb"/>
              <w:numPr>
                <w:ilvl w:val="0"/>
                <w:numId w:val="11"/>
              </w:numPr>
              <w:jc w:val="both"/>
              <w:rPr>
                <w:rFonts w:ascii="Arial" w:hAnsi="Arial" w:cs="Arial"/>
                <w:b/>
                <w:bCs/>
                <w:sz w:val="20"/>
                <w:szCs w:val="20"/>
              </w:rPr>
            </w:pPr>
            <w:r w:rsidRPr="004D24A0">
              <w:rPr>
                <w:rFonts w:ascii="Arial" w:hAnsi="Arial" w:cs="Arial"/>
                <w:b/>
                <w:bCs/>
                <w:sz w:val="20"/>
                <w:szCs w:val="20"/>
              </w:rPr>
              <w:t>Procédure de contrôle</w:t>
            </w:r>
          </w:p>
        </w:tc>
      </w:tr>
      <w:tr w:rsidR="00FB5727" w:rsidRPr="004D24A0" w14:paraId="4B49CB47" w14:textId="77777777" w:rsidTr="006F16BD">
        <w:tc>
          <w:tcPr>
            <w:tcW w:w="9067" w:type="dxa"/>
          </w:tcPr>
          <w:p w14:paraId="34C38172" w14:textId="7CC5451F"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A</w:t>
            </w:r>
            <w:r w:rsidR="00CB46A9" w:rsidRPr="004D24A0">
              <w:rPr>
                <w:rFonts w:ascii="Arial" w:hAnsi="Arial" w:cs="Arial"/>
                <w:sz w:val="20"/>
                <w:szCs w:val="20"/>
              </w:rPr>
              <w:t>.</w:t>
            </w:r>
            <w:r w:rsidRPr="004D24A0">
              <w:rPr>
                <w:rFonts w:ascii="Arial" w:hAnsi="Arial" w:cs="Arial"/>
                <w:sz w:val="20"/>
                <w:szCs w:val="20"/>
              </w:rPr>
              <w:t xml:space="preserve"> </w:t>
            </w:r>
            <w:r w:rsidR="00127258" w:rsidRPr="004D24A0">
              <w:rPr>
                <w:rFonts w:ascii="Arial" w:hAnsi="Arial" w:cs="Arial"/>
                <w:sz w:val="20"/>
                <w:szCs w:val="20"/>
              </w:rPr>
              <w:t>Liste des procédures</w:t>
            </w:r>
          </w:p>
        </w:tc>
      </w:tr>
      <w:tr w:rsidR="00FB5727" w:rsidRPr="004D24A0" w14:paraId="7E7D8854" w14:textId="77777777" w:rsidTr="006F16BD">
        <w:tc>
          <w:tcPr>
            <w:tcW w:w="9067" w:type="dxa"/>
          </w:tcPr>
          <w:p w14:paraId="69084CF7" w14:textId="77777777" w:rsidR="00FB5727" w:rsidRPr="004D24A0" w:rsidRDefault="00FB5727" w:rsidP="000E7AA9">
            <w:pPr>
              <w:pStyle w:val="NormalWeb"/>
              <w:jc w:val="both"/>
              <w:rPr>
                <w:rFonts w:ascii="Arial" w:hAnsi="Arial" w:cs="Arial"/>
                <w:sz w:val="20"/>
                <w:szCs w:val="20"/>
              </w:rPr>
            </w:pPr>
          </w:p>
        </w:tc>
      </w:tr>
      <w:tr w:rsidR="00FB5727" w:rsidRPr="004D24A0" w14:paraId="13FA727B" w14:textId="77777777" w:rsidTr="006F16BD">
        <w:tc>
          <w:tcPr>
            <w:tcW w:w="9067" w:type="dxa"/>
          </w:tcPr>
          <w:p w14:paraId="6AAD4344" w14:textId="71B9CB27" w:rsidR="00FB5727" w:rsidRPr="004D24A0" w:rsidRDefault="00FB5727" w:rsidP="00DD045A">
            <w:pPr>
              <w:pStyle w:val="NormalWeb"/>
              <w:jc w:val="both"/>
              <w:rPr>
                <w:rFonts w:ascii="Arial" w:hAnsi="Arial" w:cs="Arial"/>
                <w:sz w:val="20"/>
                <w:szCs w:val="20"/>
              </w:rPr>
            </w:pPr>
            <w:r w:rsidRPr="004D24A0">
              <w:rPr>
                <w:rFonts w:ascii="Arial" w:hAnsi="Arial" w:cs="Arial"/>
                <w:sz w:val="20"/>
                <w:szCs w:val="20"/>
              </w:rPr>
              <w:t>B. Préciser les systèmes informatiques qui seront utilisés par l’entité pour l’activité de dépositaire d’OPC. Fournir un schéma d’architecture. Préciser la localisation de tous les systèmes informatiques utilisés pour l’activité de dépositaire d’OPC.</w:t>
            </w:r>
          </w:p>
        </w:tc>
      </w:tr>
      <w:tr w:rsidR="00FB5727" w:rsidRPr="004D24A0" w14:paraId="374D3D4D" w14:textId="77777777" w:rsidTr="006F16BD">
        <w:tc>
          <w:tcPr>
            <w:tcW w:w="9067" w:type="dxa"/>
          </w:tcPr>
          <w:p w14:paraId="0A0685F2" w14:textId="77777777" w:rsidR="00FB5727" w:rsidRPr="004D24A0" w:rsidRDefault="00FB5727" w:rsidP="000E7AA9">
            <w:pPr>
              <w:pStyle w:val="NormalWeb"/>
              <w:jc w:val="both"/>
              <w:rPr>
                <w:rFonts w:ascii="Arial" w:hAnsi="Arial" w:cs="Arial"/>
                <w:b/>
                <w:bCs/>
                <w:sz w:val="20"/>
                <w:szCs w:val="20"/>
              </w:rPr>
            </w:pPr>
          </w:p>
        </w:tc>
      </w:tr>
      <w:tr w:rsidR="00FB5727" w:rsidRPr="004D24A0" w14:paraId="05DAFF93" w14:textId="77777777" w:rsidTr="006F16BD">
        <w:tc>
          <w:tcPr>
            <w:tcW w:w="9067" w:type="dxa"/>
          </w:tcPr>
          <w:p w14:paraId="29358924" w14:textId="7FB391AC"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C</w:t>
            </w:r>
            <w:r w:rsidR="00CB46A9" w:rsidRPr="004D24A0">
              <w:rPr>
                <w:rFonts w:ascii="Arial" w:hAnsi="Arial" w:cs="Arial"/>
                <w:sz w:val="20"/>
                <w:szCs w:val="20"/>
              </w:rPr>
              <w:t xml:space="preserve">. </w:t>
            </w:r>
            <w:r w:rsidR="00DD045A" w:rsidRPr="004D24A0">
              <w:rPr>
                <w:rFonts w:ascii="Arial" w:hAnsi="Arial" w:cs="Arial"/>
                <w:sz w:val="20"/>
                <w:szCs w:val="20"/>
              </w:rPr>
              <w:t>Précisez l’identité de la personne qui</w:t>
            </w:r>
            <w:r w:rsidR="00CD120F" w:rsidRPr="004D24A0">
              <w:rPr>
                <w:rFonts w:ascii="Arial" w:hAnsi="Arial" w:cs="Arial"/>
                <w:sz w:val="20"/>
                <w:szCs w:val="20"/>
              </w:rPr>
              <w:t xml:space="preserve"> </w:t>
            </w:r>
            <w:r w:rsidRPr="004D24A0">
              <w:rPr>
                <w:rFonts w:ascii="Arial" w:hAnsi="Arial" w:cs="Arial"/>
                <w:sz w:val="20"/>
                <w:szCs w:val="20"/>
              </w:rPr>
              <w:t xml:space="preserve">assure la gestion / l’administration des systèmes informatiques et de l’infrastructure sous-jacente (système d’exploitation, base de données) ainsi que le modèle de services dédié ou partagé. Dans le cas où les systèmes sont partagés, veuillez également préciser les mesures de sécurité implémentées pour assurer la ségrégation des environnements. </w:t>
            </w:r>
          </w:p>
        </w:tc>
      </w:tr>
      <w:tr w:rsidR="00FB5727" w:rsidRPr="004D24A0" w14:paraId="281021BB" w14:textId="77777777" w:rsidTr="006F16BD">
        <w:tc>
          <w:tcPr>
            <w:tcW w:w="9067" w:type="dxa"/>
          </w:tcPr>
          <w:p w14:paraId="3D8B678B" w14:textId="77777777" w:rsidR="00FB5727" w:rsidRPr="004D24A0" w:rsidRDefault="00FB5727" w:rsidP="000E7AA9">
            <w:pPr>
              <w:pStyle w:val="NormalWeb"/>
              <w:jc w:val="both"/>
              <w:rPr>
                <w:rFonts w:ascii="Arial" w:hAnsi="Arial" w:cs="Arial"/>
                <w:sz w:val="20"/>
                <w:szCs w:val="20"/>
              </w:rPr>
            </w:pPr>
          </w:p>
        </w:tc>
      </w:tr>
      <w:tr w:rsidR="00FB5727" w:rsidRPr="004D24A0" w14:paraId="01254328" w14:textId="77777777" w:rsidTr="006F16BD">
        <w:tc>
          <w:tcPr>
            <w:tcW w:w="9067" w:type="dxa"/>
          </w:tcPr>
          <w:p w14:paraId="0DEABB6F" w14:textId="385A70C7"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D</w:t>
            </w:r>
            <w:r w:rsidR="00CB46A9" w:rsidRPr="004D24A0">
              <w:rPr>
                <w:rFonts w:ascii="Arial" w:hAnsi="Arial" w:cs="Arial"/>
                <w:sz w:val="20"/>
                <w:szCs w:val="20"/>
              </w:rPr>
              <w:t>.</w:t>
            </w:r>
            <w:r w:rsidRPr="004D24A0">
              <w:rPr>
                <w:rFonts w:ascii="Arial" w:hAnsi="Arial" w:cs="Arial"/>
                <w:sz w:val="20"/>
                <w:szCs w:val="20"/>
              </w:rPr>
              <w:t xml:space="preserve"> Veuillez préciser les mesures et mécanismes de sécurité physique (contrôles d’accès, sécurité environnementale) relatifs aux locaux informatiques / centres de données de l’entité </w:t>
            </w:r>
          </w:p>
        </w:tc>
      </w:tr>
      <w:tr w:rsidR="00FB5727" w:rsidRPr="004D24A0" w14:paraId="1BC8D13D" w14:textId="77777777" w:rsidTr="006F16BD">
        <w:tc>
          <w:tcPr>
            <w:tcW w:w="9067" w:type="dxa"/>
          </w:tcPr>
          <w:p w14:paraId="0D8E00FE" w14:textId="77777777" w:rsidR="00FB5727" w:rsidRPr="004D24A0" w:rsidRDefault="00FB5727" w:rsidP="000E7AA9">
            <w:pPr>
              <w:pStyle w:val="NormalWeb"/>
              <w:jc w:val="both"/>
              <w:rPr>
                <w:rFonts w:ascii="Arial" w:hAnsi="Arial" w:cs="Arial"/>
                <w:sz w:val="20"/>
                <w:szCs w:val="20"/>
              </w:rPr>
            </w:pPr>
          </w:p>
        </w:tc>
      </w:tr>
      <w:tr w:rsidR="00FB5727" w:rsidRPr="004D24A0" w14:paraId="3676AF18" w14:textId="77777777" w:rsidTr="006F16BD">
        <w:tc>
          <w:tcPr>
            <w:tcW w:w="9067" w:type="dxa"/>
          </w:tcPr>
          <w:p w14:paraId="020FE2A6" w14:textId="6FF9F2B8"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lastRenderedPageBreak/>
              <w:t>E</w:t>
            </w:r>
            <w:r w:rsidR="00CB46A9" w:rsidRPr="004D24A0">
              <w:rPr>
                <w:rFonts w:ascii="Arial" w:hAnsi="Arial" w:cs="Arial"/>
                <w:sz w:val="20"/>
                <w:szCs w:val="20"/>
              </w:rPr>
              <w:t>.</w:t>
            </w:r>
            <w:r w:rsidRPr="004D24A0">
              <w:rPr>
                <w:rFonts w:ascii="Arial" w:hAnsi="Arial" w:cs="Arial"/>
                <w:sz w:val="20"/>
                <w:szCs w:val="20"/>
              </w:rPr>
              <w:t xml:space="preserve"> Veuillez fournir une description des mesures de sécurité logique et les mécanismes relatifs aux connexions aux systèmes informatiques (e.g. redondance des connexions, protocole de sécurité utilisé). Veuillez préciser notamment le protocole, l’algorithme de cryptage utilisé et la longueur des clés utilisés.</w:t>
            </w:r>
          </w:p>
        </w:tc>
      </w:tr>
      <w:tr w:rsidR="00FB5727" w:rsidRPr="004D24A0" w14:paraId="5157FAF5" w14:textId="77777777" w:rsidTr="006F16BD">
        <w:tc>
          <w:tcPr>
            <w:tcW w:w="9067" w:type="dxa"/>
          </w:tcPr>
          <w:p w14:paraId="0227F112" w14:textId="77777777" w:rsidR="00FB5727" w:rsidRPr="004D24A0" w:rsidRDefault="00FB5727" w:rsidP="000E7AA9">
            <w:pPr>
              <w:pStyle w:val="NormalWeb"/>
              <w:jc w:val="both"/>
              <w:rPr>
                <w:rFonts w:ascii="Arial" w:hAnsi="Arial" w:cs="Arial"/>
                <w:sz w:val="20"/>
                <w:szCs w:val="20"/>
              </w:rPr>
            </w:pPr>
          </w:p>
        </w:tc>
      </w:tr>
      <w:tr w:rsidR="00FB5727" w:rsidRPr="004D24A0" w14:paraId="2F703E6E" w14:textId="77777777" w:rsidTr="006F16BD">
        <w:tc>
          <w:tcPr>
            <w:tcW w:w="9067" w:type="dxa"/>
          </w:tcPr>
          <w:p w14:paraId="3743646B" w14:textId="1FD7413C"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F</w:t>
            </w:r>
            <w:r w:rsidR="00CB46A9" w:rsidRPr="004D24A0">
              <w:rPr>
                <w:rFonts w:ascii="Arial" w:hAnsi="Arial" w:cs="Arial"/>
                <w:sz w:val="20"/>
                <w:szCs w:val="20"/>
              </w:rPr>
              <w:t xml:space="preserve">. </w:t>
            </w:r>
            <w:r w:rsidRPr="004D24A0">
              <w:rPr>
                <w:rFonts w:ascii="Arial" w:hAnsi="Arial" w:cs="Arial"/>
                <w:sz w:val="20"/>
                <w:szCs w:val="20"/>
              </w:rPr>
              <w:t>Veuillez décrire le mécanisme d’authentification des utilisateurs pour accéder aux systèmes informatiques, en local et à distance.</w:t>
            </w:r>
          </w:p>
        </w:tc>
      </w:tr>
      <w:tr w:rsidR="00FB5727" w:rsidRPr="004D24A0" w14:paraId="2B727A83" w14:textId="77777777" w:rsidTr="006F16BD">
        <w:tc>
          <w:tcPr>
            <w:tcW w:w="9067" w:type="dxa"/>
          </w:tcPr>
          <w:p w14:paraId="0017C879" w14:textId="77777777" w:rsidR="00FB5727" w:rsidRPr="004D24A0" w:rsidRDefault="00FB5727" w:rsidP="000E7AA9">
            <w:pPr>
              <w:pStyle w:val="NormalWeb"/>
              <w:jc w:val="both"/>
              <w:rPr>
                <w:rFonts w:ascii="Arial" w:hAnsi="Arial" w:cs="Arial"/>
                <w:sz w:val="20"/>
                <w:szCs w:val="20"/>
              </w:rPr>
            </w:pPr>
          </w:p>
        </w:tc>
      </w:tr>
      <w:tr w:rsidR="00FB5727" w:rsidRPr="004D24A0" w14:paraId="6D6AE7ED" w14:textId="77777777" w:rsidTr="006F16BD">
        <w:tc>
          <w:tcPr>
            <w:tcW w:w="9067" w:type="dxa"/>
          </w:tcPr>
          <w:p w14:paraId="61D2C20A" w14:textId="649D49B2"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G</w:t>
            </w:r>
            <w:r w:rsidR="00CB46A9" w:rsidRPr="004D24A0">
              <w:rPr>
                <w:rFonts w:ascii="Arial" w:hAnsi="Arial" w:cs="Arial"/>
                <w:sz w:val="20"/>
                <w:szCs w:val="20"/>
              </w:rPr>
              <w:t xml:space="preserve">. </w:t>
            </w:r>
            <w:r w:rsidRPr="004D24A0">
              <w:rPr>
                <w:rFonts w:ascii="Arial" w:hAnsi="Arial" w:cs="Arial"/>
                <w:sz w:val="20"/>
                <w:szCs w:val="20"/>
              </w:rPr>
              <w:t>Veuillez préciser si des accès à distance seront utilisés (par des employés internes, du groupe ou par des prestataires informatiques externes) et si vous prévoyez d’utiliser des terminaux mobiles.</w:t>
            </w:r>
          </w:p>
        </w:tc>
      </w:tr>
      <w:tr w:rsidR="00FB5727" w:rsidRPr="004D24A0" w14:paraId="5A32D81A" w14:textId="77777777" w:rsidTr="006F16BD">
        <w:tc>
          <w:tcPr>
            <w:tcW w:w="9067" w:type="dxa"/>
          </w:tcPr>
          <w:p w14:paraId="39505753" w14:textId="77777777" w:rsidR="00FB5727" w:rsidRPr="004D24A0" w:rsidRDefault="00FB5727" w:rsidP="000E7AA9">
            <w:pPr>
              <w:pStyle w:val="NormalWeb"/>
              <w:jc w:val="both"/>
              <w:rPr>
                <w:rFonts w:ascii="Arial" w:hAnsi="Arial" w:cs="Arial"/>
                <w:sz w:val="20"/>
                <w:szCs w:val="20"/>
              </w:rPr>
            </w:pPr>
          </w:p>
        </w:tc>
      </w:tr>
      <w:tr w:rsidR="00FB5727" w:rsidRPr="004D24A0" w14:paraId="4A2641C3" w14:textId="77777777" w:rsidTr="006F16BD">
        <w:tc>
          <w:tcPr>
            <w:tcW w:w="9067" w:type="dxa"/>
          </w:tcPr>
          <w:p w14:paraId="6B994C30" w14:textId="77777777"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H. Veuillez préciser les contrôles effectués sur les accès aux systèmes informatiques utilisés par l’entité pour l’activité de dépositaire d’OPC (e.g. respect du principe « </w:t>
            </w:r>
            <w:proofErr w:type="spellStart"/>
            <w:r w:rsidRPr="004D24A0">
              <w:rPr>
                <w:rFonts w:ascii="Arial" w:hAnsi="Arial" w:cs="Arial"/>
                <w:sz w:val="20"/>
                <w:szCs w:val="20"/>
              </w:rPr>
              <w:t>need</w:t>
            </w:r>
            <w:proofErr w:type="spellEnd"/>
            <w:r w:rsidRPr="004D24A0">
              <w:rPr>
                <w:rFonts w:ascii="Arial" w:hAnsi="Arial" w:cs="Arial"/>
                <w:sz w:val="20"/>
                <w:szCs w:val="20"/>
              </w:rPr>
              <w:t>-to-know », processus d’attribution, de modification et de révocation des accès et revue régulière des droits d’accès – au moins semestrielle).</w:t>
            </w:r>
          </w:p>
          <w:p w14:paraId="730CB91B" w14:textId="77777777"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Ces principes doivent être formalisés dans une procédure de gestion des accès.</w:t>
            </w:r>
          </w:p>
        </w:tc>
      </w:tr>
      <w:tr w:rsidR="00FB5727" w:rsidRPr="004D24A0" w14:paraId="2ADCD202" w14:textId="77777777" w:rsidTr="006F16BD">
        <w:tc>
          <w:tcPr>
            <w:tcW w:w="9067" w:type="dxa"/>
          </w:tcPr>
          <w:p w14:paraId="38B5A08B" w14:textId="77777777" w:rsidR="00FB5727" w:rsidRPr="004D24A0" w:rsidRDefault="00FB5727" w:rsidP="000E7AA9">
            <w:pPr>
              <w:pStyle w:val="NormalWeb"/>
              <w:jc w:val="both"/>
              <w:rPr>
                <w:rFonts w:ascii="Arial" w:hAnsi="Arial" w:cs="Arial"/>
                <w:sz w:val="20"/>
                <w:szCs w:val="20"/>
              </w:rPr>
            </w:pPr>
          </w:p>
        </w:tc>
      </w:tr>
      <w:tr w:rsidR="00FB5727" w:rsidRPr="004D24A0" w14:paraId="3D2C510A" w14:textId="77777777" w:rsidTr="006F16BD">
        <w:tc>
          <w:tcPr>
            <w:tcW w:w="9067" w:type="dxa"/>
          </w:tcPr>
          <w:p w14:paraId="74716493" w14:textId="4A3FA4ED" w:rsidR="00FB5727" w:rsidRPr="004D24A0" w:rsidRDefault="00CB46A9" w:rsidP="00CB46A9">
            <w:pPr>
              <w:pStyle w:val="NormalWeb"/>
              <w:jc w:val="both"/>
              <w:rPr>
                <w:rFonts w:ascii="Arial" w:hAnsi="Arial" w:cs="Arial"/>
                <w:sz w:val="20"/>
                <w:szCs w:val="20"/>
              </w:rPr>
            </w:pPr>
            <w:r w:rsidRPr="004D24A0">
              <w:rPr>
                <w:rFonts w:ascii="Arial" w:hAnsi="Arial" w:cs="Arial"/>
                <w:sz w:val="20"/>
                <w:szCs w:val="20"/>
              </w:rPr>
              <w:t xml:space="preserve">I. </w:t>
            </w:r>
            <w:r w:rsidR="00FB5727" w:rsidRPr="004D24A0">
              <w:rPr>
                <w:rFonts w:ascii="Arial" w:hAnsi="Arial" w:cs="Arial"/>
                <w:sz w:val="20"/>
                <w:szCs w:val="20"/>
              </w:rPr>
              <w:t>Veuillez indiquer si les données stockées sont encryptées ou non. Dans l’affirmative, veuillez décrire les processus de cryptage qui ont été mis en place en précisant le protocole, l’algorithme de cryptage et la longueur des clés.</w:t>
            </w:r>
          </w:p>
        </w:tc>
      </w:tr>
      <w:tr w:rsidR="00FB5727" w:rsidRPr="004D24A0" w14:paraId="402C55BB" w14:textId="77777777" w:rsidTr="006F16BD">
        <w:tc>
          <w:tcPr>
            <w:tcW w:w="9067" w:type="dxa"/>
          </w:tcPr>
          <w:p w14:paraId="682DCD5D" w14:textId="77777777" w:rsidR="00FB5727" w:rsidRPr="004D24A0" w:rsidRDefault="00FB5727" w:rsidP="000E7AA9">
            <w:pPr>
              <w:pStyle w:val="NormalWeb"/>
              <w:jc w:val="both"/>
              <w:rPr>
                <w:rFonts w:ascii="Arial" w:hAnsi="Arial" w:cs="Arial"/>
                <w:sz w:val="20"/>
                <w:szCs w:val="20"/>
              </w:rPr>
            </w:pPr>
          </w:p>
        </w:tc>
      </w:tr>
      <w:tr w:rsidR="00FB5727" w:rsidRPr="004D24A0" w14:paraId="1348769F" w14:textId="77777777" w:rsidTr="006F16BD">
        <w:tc>
          <w:tcPr>
            <w:tcW w:w="9067" w:type="dxa"/>
          </w:tcPr>
          <w:p w14:paraId="7FE1C4D1" w14:textId="63FECCB9"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 xml:space="preserve">J. Veuillez fournir une description des solutions de sauvegarde notamment, le type (i.e. full ou incrémental), la fréquence et les périodes de rétention, la localisation des sauvegardes et la restriction d’accès à ces </w:t>
            </w:r>
            <w:r w:rsidR="00BF3153" w:rsidRPr="004D24A0">
              <w:rPr>
                <w:rFonts w:ascii="Arial" w:hAnsi="Arial" w:cs="Arial"/>
                <w:sz w:val="20"/>
                <w:szCs w:val="20"/>
              </w:rPr>
              <w:t>sauvegardes</w:t>
            </w:r>
            <w:r w:rsidRPr="004D24A0">
              <w:rPr>
                <w:rFonts w:ascii="Arial" w:hAnsi="Arial" w:cs="Arial"/>
                <w:sz w:val="20"/>
                <w:szCs w:val="20"/>
              </w:rPr>
              <w:t>.</w:t>
            </w:r>
          </w:p>
        </w:tc>
      </w:tr>
      <w:tr w:rsidR="00FB5727" w:rsidRPr="004D24A0" w14:paraId="117B9A6B" w14:textId="77777777" w:rsidTr="006F16BD">
        <w:tc>
          <w:tcPr>
            <w:tcW w:w="9067" w:type="dxa"/>
          </w:tcPr>
          <w:p w14:paraId="5DFB6C6E" w14:textId="77777777" w:rsidR="00FB5727" w:rsidRPr="004D24A0" w:rsidRDefault="00FB5727" w:rsidP="000E7AA9">
            <w:pPr>
              <w:pStyle w:val="NormalWeb"/>
              <w:jc w:val="both"/>
              <w:rPr>
                <w:rFonts w:ascii="Arial" w:hAnsi="Arial" w:cs="Arial"/>
                <w:sz w:val="20"/>
                <w:szCs w:val="20"/>
              </w:rPr>
            </w:pPr>
          </w:p>
        </w:tc>
      </w:tr>
      <w:tr w:rsidR="00FB5727" w:rsidRPr="004D24A0" w14:paraId="7ABE43EB" w14:textId="77777777" w:rsidTr="006F16BD">
        <w:tc>
          <w:tcPr>
            <w:tcW w:w="9067" w:type="dxa"/>
          </w:tcPr>
          <w:p w14:paraId="4DDFC846" w14:textId="77777777"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K. Veuillez confirmer que l’entité dispose d’un accès permanent, direct et inconditionnel (lecture et écriture) aux systèmes informatiques mis à disposition par des sous-traitants.</w:t>
            </w:r>
          </w:p>
          <w:p w14:paraId="1D12F142" w14:textId="77777777"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L’entité doit à tout moment pouvoir reprendre ses activités en main.</w:t>
            </w:r>
          </w:p>
        </w:tc>
      </w:tr>
      <w:tr w:rsidR="00FB5727" w:rsidRPr="004D24A0" w14:paraId="781A8A2D" w14:textId="77777777" w:rsidTr="006F16BD">
        <w:tc>
          <w:tcPr>
            <w:tcW w:w="9067" w:type="dxa"/>
          </w:tcPr>
          <w:p w14:paraId="7040917E" w14:textId="77777777" w:rsidR="00FB5727" w:rsidRPr="004D24A0" w:rsidRDefault="00FB5727" w:rsidP="000E7AA9">
            <w:pPr>
              <w:pStyle w:val="NormalWeb"/>
              <w:jc w:val="both"/>
              <w:rPr>
                <w:rFonts w:ascii="Arial" w:hAnsi="Arial" w:cs="Arial"/>
                <w:sz w:val="20"/>
                <w:szCs w:val="20"/>
              </w:rPr>
            </w:pPr>
          </w:p>
        </w:tc>
      </w:tr>
      <w:tr w:rsidR="00FB5727" w:rsidRPr="004D24A0" w14:paraId="19A89345" w14:textId="77777777" w:rsidTr="006F16BD">
        <w:tc>
          <w:tcPr>
            <w:tcW w:w="9067" w:type="dxa"/>
          </w:tcPr>
          <w:p w14:paraId="2D33E6D8" w14:textId="6C9F5BD2"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 xml:space="preserve">L. Veuillez décrire les grands principes </w:t>
            </w:r>
            <w:r w:rsidR="00BF3153" w:rsidRPr="004D24A0">
              <w:rPr>
                <w:rFonts w:ascii="Arial" w:hAnsi="Arial" w:cs="Arial"/>
                <w:sz w:val="20"/>
                <w:szCs w:val="20"/>
              </w:rPr>
              <w:t xml:space="preserve">du plan de reprise d’activités (DRP / </w:t>
            </w:r>
            <w:proofErr w:type="spellStart"/>
            <w:r w:rsidR="00BF3153" w:rsidRPr="004D24A0">
              <w:rPr>
                <w:rFonts w:ascii="Arial" w:hAnsi="Arial" w:cs="Arial"/>
                <w:sz w:val="20"/>
                <w:szCs w:val="20"/>
              </w:rPr>
              <w:t>Disaster</w:t>
            </w:r>
            <w:proofErr w:type="spellEnd"/>
            <w:r w:rsidR="00BF3153" w:rsidRPr="004D24A0">
              <w:rPr>
                <w:rFonts w:ascii="Arial" w:hAnsi="Arial" w:cs="Arial"/>
                <w:sz w:val="20"/>
                <w:szCs w:val="20"/>
              </w:rPr>
              <w:t xml:space="preserve"> </w:t>
            </w:r>
            <w:proofErr w:type="spellStart"/>
            <w:r w:rsidR="00BF3153" w:rsidRPr="004D24A0">
              <w:rPr>
                <w:rFonts w:ascii="Arial" w:hAnsi="Arial" w:cs="Arial"/>
                <w:sz w:val="20"/>
                <w:szCs w:val="20"/>
              </w:rPr>
              <w:t>Recovery</w:t>
            </w:r>
            <w:proofErr w:type="spellEnd"/>
            <w:r w:rsidR="00BF3153" w:rsidRPr="004D24A0">
              <w:rPr>
                <w:rFonts w:ascii="Arial" w:hAnsi="Arial" w:cs="Arial"/>
                <w:sz w:val="20"/>
                <w:szCs w:val="20"/>
              </w:rPr>
              <w:t xml:space="preserve"> Plan) et du plan de continuité d’activité (BCP Business </w:t>
            </w:r>
            <w:proofErr w:type="spellStart"/>
            <w:r w:rsidR="00BF3153" w:rsidRPr="004D24A0">
              <w:rPr>
                <w:rFonts w:ascii="Arial" w:hAnsi="Arial" w:cs="Arial"/>
                <w:sz w:val="20"/>
                <w:szCs w:val="20"/>
              </w:rPr>
              <w:t>Continuity</w:t>
            </w:r>
            <w:proofErr w:type="spellEnd"/>
            <w:r w:rsidR="00BF3153" w:rsidRPr="004D24A0">
              <w:rPr>
                <w:rFonts w:ascii="Arial" w:hAnsi="Arial" w:cs="Arial"/>
                <w:sz w:val="20"/>
                <w:szCs w:val="20"/>
              </w:rPr>
              <w:t xml:space="preserve"> Plan) </w:t>
            </w:r>
            <w:r w:rsidRPr="004D24A0">
              <w:rPr>
                <w:rFonts w:ascii="Arial" w:hAnsi="Arial" w:cs="Arial"/>
                <w:sz w:val="20"/>
                <w:szCs w:val="20"/>
              </w:rPr>
              <w:t xml:space="preserve">par rapport aux activités de dépositaire d’un dépositaire </w:t>
            </w:r>
            <w:r w:rsidR="007F43BE" w:rsidRPr="004D24A0">
              <w:rPr>
                <w:rFonts w:ascii="Arial" w:hAnsi="Arial" w:cs="Arial"/>
                <w:sz w:val="20"/>
                <w:szCs w:val="20"/>
              </w:rPr>
              <w:t>d’OPC</w:t>
            </w:r>
            <w:r w:rsidRPr="004D24A0">
              <w:rPr>
                <w:rFonts w:ascii="Arial" w:hAnsi="Arial" w:cs="Arial"/>
                <w:sz w:val="20"/>
                <w:szCs w:val="20"/>
              </w:rPr>
              <w:t>. Veuillez préciser les locaux de secours dans le cadre de l’activation d’un BCP.</w:t>
            </w:r>
          </w:p>
          <w:p w14:paraId="3B2BC81B" w14:textId="177D52DB" w:rsidR="00FB5727" w:rsidRPr="004D24A0" w:rsidRDefault="00FB5727" w:rsidP="000E7AA9">
            <w:pPr>
              <w:pStyle w:val="NormalWeb"/>
              <w:jc w:val="both"/>
              <w:rPr>
                <w:rFonts w:ascii="Arial" w:hAnsi="Arial" w:cs="Arial"/>
                <w:sz w:val="20"/>
                <w:szCs w:val="20"/>
              </w:rPr>
            </w:pPr>
            <w:r w:rsidRPr="004D24A0">
              <w:rPr>
                <w:rFonts w:ascii="Arial" w:hAnsi="Arial" w:cs="Arial"/>
                <w:sz w:val="20"/>
                <w:szCs w:val="20"/>
              </w:rPr>
              <w:t>L’entité doit confirmer que les solutions de sauvegarde, le BCP et le DRP seront en ligne avec ses besoins en terme</w:t>
            </w:r>
            <w:r w:rsidR="007F43BE" w:rsidRPr="004D24A0">
              <w:rPr>
                <w:rFonts w:ascii="Arial" w:hAnsi="Arial" w:cs="Arial"/>
                <w:sz w:val="20"/>
                <w:szCs w:val="20"/>
              </w:rPr>
              <w:t>s</w:t>
            </w:r>
            <w:r w:rsidRPr="004D24A0">
              <w:rPr>
                <w:rFonts w:ascii="Arial" w:hAnsi="Arial" w:cs="Arial"/>
                <w:sz w:val="20"/>
                <w:szCs w:val="20"/>
              </w:rPr>
              <w:t xml:space="preserve"> de continuité. </w:t>
            </w:r>
          </w:p>
        </w:tc>
      </w:tr>
      <w:tr w:rsidR="00FB5727" w:rsidRPr="004D24A0" w14:paraId="273A5803" w14:textId="77777777" w:rsidTr="006F16BD">
        <w:tc>
          <w:tcPr>
            <w:tcW w:w="9067" w:type="dxa"/>
          </w:tcPr>
          <w:p w14:paraId="73268146" w14:textId="77777777" w:rsidR="00FB5727" w:rsidRPr="004D24A0" w:rsidRDefault="00FB5727" w:rsidP="000E7AA9">
            <w:pPr>
              <w:pStyle w:val="NormalWeb"/>
              <w:jc w:val="both"/>
              <w:rPr>
                <w:rFonts w:ascii="Arial" w:hAnsi="Arial" w:cs="Arial"/>
                <w:b/>
                <w:bCs/>
                <w:sz w:val="20"/>
                <w:szCs w:val="20"/>
              </w:rPr>
            </w:pPr>
          </w:p>
        </w:tc>
      </w:tr>
    </w:tbl>
    <w:p w14:paraId="04D35ED0" w14:textId="34ADED26" w:rsidR="0010133C" w:rsidRPr="004D24A0" w:rsidRDefault="0010133C"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8 – Dispositions organisationnelles en rapport avec les fonctions de dépositaire</w:t>
      </w:r>
    </w:p>
    <w:tbl>
      <w:tblPr>
        <w:tblStyle w:val="Grilledutableau"/>
        <w:tblW w:w="9067" w:type="dxa"/>
        <w:tblLook w:val="04A0" w:firstRow="1" w:lastRow="0" w:firstColumn="1" w:lastColumn="0" w:noHBand="0" w:noVBand="1"/>
      </w:tblPr>
      <w:tblGrid>
        <w:gridCol w:w="9067"/>
      </w:tblGrid>
      <w:tr w:rsidR="0010133C" w:rsidRPr="004D24A0" w14:paraId="77059032" w14:textId="77777777" w:rsidTr="006F16BD">
        <w:tc>
          <w:tcPr>
            <w:tcW w:w="9067" w:type="dxa"/>
          </w:tcPr>
          <w:p w14:paraId="3BE90F87" w14:textId="657C3FF0" w:rsidR="0010133C" w:rsidRPr="004D24A0" w:rsidRDefault="0010133C" w:rsidP="007F43BE">
            <w:pPr>
              <w:pStyle w:val="NormalWeb"/>
              <w:numPr>
                <w:ilvl w:val="0"/>
                <w:numId w:val="11"/>
              </w:numPr>
              <w:jc w:val="both"/>
              <w:rPr>
                <w:rFonts w:ascii="Arial" w:hAnsi="Arial" w:cs="Arial"/>
                <w:b/>
                <w:bCs/>
                <w:sz w:val="20"/>
                <w:szCs w:val="20"/>
              </w:rPr>
            </w:pPr>
            <w:r w:rsidRPr="004D24A0">
              <w:rPr>
                <w:rFonts w:ascii="Arial" w:hAnsi="Arial" w:cs="Arial"/>
                <w:b/>
                <w:bCs/>
                <w:sz w:val="20"/>
                <w:szCs w:val="20"/>
              </w:rPr>
              <w:t>Dispositions organisationnelles en rapport avec les fonctions de dépositaire</w:t>
            </w:r>
          </w:p>
        </w:tc>
      </w:tr>
      <w:tr w:rsidR="0010133C" w:rsidRPr="004D24A0" w14:paraId="598A6224" w14:textId="77777777" w:rsidTr="006F16BD">
        <w:tc>
          <w:tcPr>
            <w:tcW w:w="9067" w:type="dxa"/>
          </w:tcPr>
          <w:p w14:paraId="17BFBD1A" w14:textId="16AD2647" w:rsidR="00CB46A9" w:rsidRPr="004D24A0" w:rsidRDefault="0010133C" w:rsidP="000E7AA9">
            <w:pPr>
              <w:pStyle w:val="NormalWeb"/>
              <w:jc w:val="both"/>
              <w:rPr>
                <w:rFonts w:ascii="Arial" w:hAnsi="Arial" w:cs="Arial"/>
                <w:b/>
                <w:bCs/>
                <w:sz w:val="20"/>
                <w:szCs w:val="20"/>
              </w:rPr>
            </w:pPr>
            <w:r w:rsidRPr="004D24A0">
              <w:rPr>
                <w:rFonts w:ascii="Arial" w:hAnsi="Arial" w:cs="Arial"/>
                <w:b/>
                <w:bCs/>
                <w:sz w:val="20"/>
                <w:szCs w:val="20"/>
              </w:rPr>
              <w:t>Description des modalités d’exécution et des dispositions organisationnelles telles que reprises sous les points A à E ci-dessous, de toutes les tâches opérationnelles du modèle se rapportant à la fonction de dépositaire d'OPC, en mettant notamment l'accent sur une description claire et précise de tous les pr</w:t>
            </w:r>
            <w:r w:rsidR="00A31364" w:rsidRPr="004D24A0">
              <w:rPr>
                <w:rFonts w:ascii="Arial" w:hAnsi="Arial" w:cs="Arial"/>
                <w:b/>
                <w:bCs/>
                <w:sz w:val="20"/>
                <w:szCs w:val="20"/>
              </w:rPr>
              <w:t>incipes et exigences y énumérés.</w:t>
            </w:r>
          </w:p>
          <w:p w14:paraId="69D53332" w14:textId="77777777" w:rsidR="00941A2F" w:rsidRPr="004D24A0" w:rsidRDefault="0010133C" w:rsidP="000E7AA9">
            <w:pPr>
              <w:pStyle w:val="NormalWeb"/>
              <w:jc w:val="both"/>
              <w:rPr>
                <w:rFonts w:ascii="Arial" w:hAnsi="Arial" w:cs="Arial"/>
                <w:b/>
                <w:bCs/>
                <w:sz w:val="20"/>
                <w:szCs w:val="20"/>
              </w:rPr>
            </w:pPr>
            <w:r w:rsidRPr="004D24A0">
              <w:rPr>
                <w:rFonts w:ascii="Arial" w:hAnsi="Arial" w:cs="Arial"/>
                <w:b/>
                <w:bCs/>
                <w:sz w:val="20"/>
                <w:szCs w:val="20"/>
              </w:rPr>
              <w:t>Cette description doit s’accompagner notamment de tous les points de contrôle mis en œuvre au jour le jour pour chaque tâche opérationnelle, y compris leur fonctionnement et toute la documentation sous-jacente</w:t>
            </w:r>
            <w:r w:rsidR="00941A2F" w:rsidRPr="004D24A0">
              <w:rPr>
                <w:rFonts w:ascii="Arial" w:hAnsi="Arial" w:cs="Arial"/>
                <w:b/>
                <w:bCs/>
                <w:sz w:val="20"/>
                <w:szCs w:val="20"/>
              </w:rPr>
              <w:t xml:space="preserve"> requise pour les matérialiser. </w:t>
            </w:r>
          </w:p>
          <w:p w14:paraId="1C3933F1" w14:textId="0BA23B9A" w:rsidR="00A31364" w:rsidRPr="004D24A0" w:rsidRDefault="00A31364" w:rsidP="000E7AA9">
            <w:pPr>
              <w:pStyle w:val="NormalWeb"/>
              <w:jc w:val="both"/>
              <w:rPr>
                <w:rFonts w:ascii="Arial" w:hAnsi="Arial" w:cs="Arial"/>
                <w:b/>
                <w:bCs/>
                <w:sz w:val="20"/>
                <w:szCs w:val="20"/>
              </w:rPr>
            </w:pPr>
          </w:p>
        </w:tc>
      </w:tr>
      <w:tr w:rsidR="0010133C" w:rsidRPr="004D24A0" w14:paraId="7AA40141" w14:textId="77777777" w:rsidTr="006F16BD">
        <w:tc>
          <w:tcPr>
            <w:tcW w:w="9067" w:type="dxa"/>
          </w:tcPr>
          <w:p w14:paraId="2B79CC6B" w14:textId="17FBF681" w:rsidR="0010133C" w:rsidRPr="004D24A0" w:rsidRDefault="0010133C" w:rsidP="000E7AA9">
            <w:pPr>
              <w:pStyle w:val="NormalWeb"/>
              <w:jc w:val="both"/>
              <w:rPr>
                <w:rFonts w:ascii="Arial" w:hAnsi="Arial" w:cs="Arial"/>
                <w:b/>
                <w:sz w:val="20"/>
                <w:szCs w:val="20"/>
              </w:rPr>
            </w:pPr>
            <w:r w:rsidRPr="004D24A0">
              <w:rPr>
                <w:rFonts w:ascii="Arial" w:hAnsi="Arial" w:cs="Arial"/>
                <w:b/>
                <w:sz w:val="20"/>
                <w:szCs w:val="20"/>
              </w:rPr>
              <w:t>A – Obligation de garde des actifs</w:t>
            </w:r>
          </w:p>
        </w:tc>
      </w:tr>
      <w:tr w:rsidR="0010133C" w:rsidRPr="004D24A0" w14:paraId="70C7F80D" w14:textId="77777777" w:rsidTr="006F16BD">
        <w:tc>
          <w:tcPr>
            <w:tcW w:w="9067" w:type="dxa"/>
          </w:tcPr>
          <w:p w14:paraId="00D11965" w14:textId="78BBB15F" w:rsidR="0010133C" w:rsidRPr="004D24A0" w:rsidRDefault="00941A2F" w:rsidP="000E7AA9">
            <w:pPr>
              <w:pStyle w:val="NormalWeb"/>
              <w:numPr>
                <w:ilvl w:val="0"/>
                <w:numId w:val="12"/>
              </w:numPr>
              <w:jc w:val="both"/>
              <w:rPr>
                <w:rFonts w:ascii="Arial" w:hAnsi="Arial" w:cs="Arial"/>
                <w:sz w:val="20"/>
                <w:szCs w:val="20"/>
              </w:rPr>
            </w:pPr>
            <w:r w:rsidRPr="004D24A0">
              <w:rPr>
                <w:rFonts w:ascii="Arial" w:hAnsi="Arial" w:cs="Arial"/>
                <w:sz w:val="20"/>
                <w:szCs w:val="20"/>
              </w:rPr>
              <w:t>Actifs dont la conservation peut être assurée</w:t>
            </w:r>
          </w:p>
        </w:tc>
      </w:tr>
      <w:tr w:rsidR="00941A2F" w:rsidRPr="004D24A0" w14:paraId="155F1064" w14:textId="77777777" w:rsidTr="006F16BD">
        <w:tc>
          <w:tcPr>
            <w:tcW w:w="9067" w:type="dxa"/>
          </w:tcPr>
          <w:p w14:paraId="46D67D22"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lastRenderedPageBreak/>
              <w:t>Ouverture des comptes dans les livres du dépositaire et dans le réseau des délégués dans la chaîne de conservation des actifs</w:t>
            </w:r>
          </w:p>
          <w:p w14:paraId="46F7DA4E"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Ségrégation adéquate des actifs</w:t>
            </w:r>
          </w:p>
          <w:p w14:paraId="136D99AC"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Enregistrement et identification corrects des actifs</w:t>
            </w:r>
          </w:p>
          <w:p w14:paraId="508643EA"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Vérification du droit de propriété des actifs</w:t>
            </w:r>
          </w:p>
          <w:p w14:paraId="7A1874A0"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Diligence requise à l’égard des actifs conservés</w:t>
            </w:r>
          </w:p>
          <w:p w14:paraId="617C77FE" w14:textId="7777777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Dispositions organisationnelles appropriées mises en place pour minimiser le risque de perte ou de diminution de la valeur des actifs, ou des droits liés à ces actifs ;</w:t>
            </w:r>
          </w:p>
          <w:p w14:paraId="41FB8CF2" w14:textId="7EE93C57" w:rsidR="00941A2F" w:rsidRPr="004D24A0" w:rsidRDefault="00941A2F" w:rsidP="000E7AA9">
            <w:pPr>
              <w:pStyle w:val="NormalWeb"/>
              <w:numPr>
                <w:ilvl w:val="0"/>
                <w:numId w:val="13"/>
              </w:numPr>
              <w:jc w:val="both"/>
              <w:rPr>
                <w:rFonts w:ascii="Arial" w:hAnsi="Arial" w:cs="Arial"/>
                <w:sz w:val="20"/>
                <w:szCs w:val="20"/>
              </w:rPr>
            </w:pPr>
            <w:r w:rsidRPr="004D24A0">
              <w:rPr>
                <w:rFonts w:ascii="Arial" w:hAnsi="Arial" w:cs="Arial"/>
                <w:sz w:val="20"/>
                <w:szCs w:val="20"/>
              </w:rPr>
              <w:t>Rapprochement</w:t>
            </w:r>
            <w:r w:rsidR="009F4B6D" w:rsidRPr="004D24A0">
              <w:rPr>
                <w:rFonts w:ascii="Arial" w:hAnsi="Arial" w:cs="Arial"/>
                <w:sz w:val="20"/>
                <w:szCs w:val="20"/>
              </w:rPr>
              <w:t>s</w:t>
            </w:r>
            <w:r w:rsidRPr="004D24A0">
              <w:rPr>
                <w:rFonts w:ascii="Arial" w:hAnsi="Arial" w:cs="Arial"/>
                <w:sz w:val="20"/>
                <w:szCs w:val="20"/>
              </w:rPr>
              <w:t xml:space="preserve"> réguliers avec les registres et les comptes des délégués dans la chaîne de conservation des actifs (méthodes de rapprochement, fréquences, suivis des différences, vérification de la correspondance des positions de liquidités entre ses propres registres et ceux de l’OPC</w:t>
            </w:r>
            <w:r w:rsidR="00F42609" w:rsidRPr="004D24A0">
              <w:rPr>
                <w:rFonts w:ascii="Arial" w:hAnsi="Arial" w:cs="Arial"/>
                <w:sz w:val="20"/>
                <w:szCs w:val="20"/>
              </w:rPr>
              <w:t>)</w:t>
            </w:r>
          </w:p>
          <w:p w14:paraId="0E8B699B" w14:textId="7CFF201A" w:rsidR="00F42609" w:rsidRPr="004D24A0" w:rsidRDefault="00F42609" w:rsidP="000E7AA9">
            <w:pPr>
              <w:pStyle w:val="NormalWeb"/>
              <w:numPr>
                <w:ilvl w:val="0"/>
                <w:numId w:val="13"/>
              </w:numPr>
              <w:jc w:val="both"/>
              <w:rPr>
                <w:rFonts w:ascii="Arial" w:hAnsi="Arial" w:cs="Arial"/>
                <w:sz w:val="20"/>
                <w:szCs w:val="20"/>
              </w:rPr>
            </w:pPr>
            <w:r w:rsidRPr="004D24A0">
              <w:rPr>
                <w:rFonts w:ascii="Arial" w:hAnsi="Arial" w:cs="Arial"/>
                <w:sz w:val="20"/>
                <w:szCs w:val="20"/>
              </w:rPr>
              <w:t>Droits d’accès appropriés aux informations vis-à-vis des délégués dans la chaîne de conservation des actifs</w:t>
            </w:r>
          </w:p>
        </w:tc>
      </w:tr>
      <w:tr w:rsidR="00272358" w:rsidRPr="004D24A0" w14:paraId="2558A929" w14:textId="77777777" w:rsidTr="006F16BD">
        <w:tc>
          <w:tcPr>
            <w:tcW w:w="9067" w:type="dxa"/>
          </w:tcPr>
          <w:p w14:paraId="4DD9532C" w14:textId="21526244" w:rsidR="00272358" w:rsidRPr="004D24A0" w:rsidRDefault="00272358" w:rsidP="000E7AA9">
            <w:pPr>
              <w:pStyle w:val="NormalWeb"/>
              <w:numPr>
                <w:ilvl w:val="0"/>
                <w:numId w:val="12"/>
              </w:numPr>
              <w:jc w:val="both"/>
              <w:rPr>
                <w:rFonts w:ascii="Arial" w:hAnsi="Arial" w:cs="Arial"/>
                <w:sz w:val="20"/>
                <w:szCs w:val="20"/>
              </w:rPr>
            </w:pPr>
            <w:r w:rsidRPr="004D24A0">
              <w:rPr>
                <w:rFonts w:ascii="Arial" w:hAnsi="Arial" w:cs="Arial"/>
                <w:sz w:val="20"/>
                <w:szCs w:val="20"/>
              </w:rPr>
              <w:t>Actifs dont la conservation peut être assurée</w:t>
            </w:r>
          </w:p>
        </w:tc>
      </w:tr>
      <w:tr w:rsidR="00272358" w:rsidRPr="004D24A0" w14:paraId="61D4E731" w14:textId="77777777" w:rsidTr="006F16BD">
        <w:tc>
          <w:tcPr>
            <w:tcW w:w="9067" w:type="dxa"/>
          </w:tcPr>
          <w:p w14:paraId="2B397C20" w14:textId="77777777" w:rsidR="00272358" w:rsidRPr="004D24A0" w:rsidRDefault="009F4B6D" w:rsidP="000E7AA9">
            <w:pPr>
              <w:pStyle w:val="NormalWeb"/>
              <w:numPr>
                <w:ilvl w:val="0"/>
                <w:numId w:val="13"/>
              </w:numPr>
              <w:jc w:val="both"/>
              <w:rPr>
                <w:rFonts w:ascii="Arial" w:hAnsi="Arial" w:cs="Arial"/>
                <w:sz w:val="20"/>
                <w:szCs w:val="20"/>
              </w:rPr>
            </w:pPr>
            <w:r w:rsidRPr="004D24A0">
              <w:rPr>
                <w:rFonts w:ascii="Arial" w:hAnsi="Arial" w:cs="Arial"/>
                <w:sz w:val="20"/>
                <w:szCs w:val="20"/>
              </w:rPr>
              <w:t>Acc</w:t>
            </w:r>
            <w:r w:rsidR="00887ADF" w:rsidRPr="004D24A0">
              <w:rPr>
                <w:rFonts w:ascii="Arial" w:hAnsi="Arial" w:cs="Arial"/>
                <w:sz w:val="20"/>
                <w:szCs w:val="20"/>
              </w:rPr>
              <w:t>ès aux informations pertinentes, y compris les informations pertinentes fournies par des tiers, pour remplir les obligations en matière de vérification de propriété et d’enregistrement des actifs ;</w:t>
            </w:r>
          </w:p>
          <w:p w14:paraId="72976056" w14:textId="77777777"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 xml:space="preserve">Vérification du droit de propriété des actifs et tenue à jour d’un registre de propriété (e.g. inscription des actifs et production d’un inventaire complet et à jour) ; </w:t>
            </w:r>
          </w:p>
          <w:p w14:paraId="5146E95B" w14:textId="61544554"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Rapprochements réguliers (méthodes de rapprochement, fréquences, suivis des différences, vérification de la correspondance des positions de liquidités entre ses propres registres et ceux de l’OPC, etc</w:t>
            </w:r>
            <w:r w:rsidR="00CB46A9" w:rsidRPr="004D24A0">
              <w:rPr>
                <w:rFonts w:ascii="Arial" w:hAnsi="Arial" w:cs="Arial"/>
                <w:sz w:val="20"/>
                <w:szCs w:val="20"/>
              </w:rPr>
              <w:t>.</w:t>
            </w:r>
            <w:r w:rsidRPr="004D24A0">
              <w:rPr>
                <w:rFonts w:ascii="Arial" w:hAnsi="Arial" w:cs="Arial"/>
                <w:sz w:val="20"/>
                <w:szCs w:val="20"/>
              </w:rPr>
              <w:t>) ;</w:t>
            </w:r>
          </w:p>
          <w:p w14:paraId="44CF5480" w14:textId="77777777"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Droits d’accès appropriés aux informations vis-à-vis des délégués dans la chaîne de conservation des actifs ;</w:t>
            </w:r>
          </w:p>
          <w:p w14:paraId="4294CEF8" w14:textId="71B9847D"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Instructions/règlements des transactions.</w:t>
            </w:r>
          </w:p>
        </w:tc>
      </w:tr>
      <w:tr w:rsidR="0010133C" w:rsidRPr="004D24A0" w14:paraId="7076006E" w14:textId="77777777" w:rsidTr="006F16BD">
        <w:tc>
          <w:tcPr>
            <w:tcW w:w="9067" w:type="dxa"/>
          </w:tcPr>
          <w:p w14:paraId="4B3FFA66" w14:textId="701347DF" w:rsidR="0010133C" w:rsidRPr="004D24A0" w:rsidRDefault="0010133C" w:rsidP="000E7AA9">
            <w:pPr>
              <w:pStyle w:val="NormalWeb"/>
              <w:jc w:val="both"/>
              <w:rPr>
                <w:rFonts w:ascii="Arial" w:hAnsi="Arial" w:cs="Arial"/>
                <w:sz w:val="20"/>
                <w:szCs w:val="20"/>
              </w:rPr>
            </w:pPr>
            <w:r w:rsidRPr="004D24A0">
              <w:rPr>
                <w:rFonts w:ascii="Arial" w:hAnsi="Arial" w:cs="Arial"/>
                <w:b/>
                <w:sz w:val="20"/>
                <w:szCs w:val="20"/>
              </w:rPr>
              <w:t xml:space="preserve">B. </w:t>
            </w:r>
            <w:r w:rsidR="00887ADF" w:rsidRPr="004D24A0">
              <w:rPr>
                <w:rFonts w:ascii="Arial" w:hAnsi="Arial" w:cs="Arial"/>
                <w:b/>
                <w:sz w:val="20"/>
                <w:szCs w:val="20"/>
              </w:rPr>
              <w:t>Comptabilisation et suivi adéquat des flux de liquidité</w:t>
            </w:r>
          </w:p>
        </w:tc>
      </w:tr>
      <w:tr w:rsidR="0010133C" w:rsidRPr="004D24A0" w14:paraId="3E7598D6" w14:textId="77777777" w:rsidTr="006F16BD">
        <w:tc>
          <w:tcPr>
            <w:tcW w:w="9067" w:type="dxa"/>
          </w:tcPr>
          <w:p w14:paraId="146EFFA2" w14:textId="77777777" w:rsidR="0010133C"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Ouverture des comptes de liquidités auprès de l’entité dépositaire et des entités tierces éligibles ;</w:t>
            </w:r>
          </w:p>
          <w:p w14:paraId="46C2BC4D" w14:textId="29F58A07"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Comment est-ce que l’entité est informée de l’existence de tous les comptes de liquidités ?</w:t>
            </w:r>
          </w:p>
          <w:p w14:paraId="2A1CC65A" w14:textId="7A55F601" w:rsidR="00887ADF" w:rsidRPr="004D24A0" w:rsidRDefault="00887ADF" w:rsidP="000E7AA9">
            <w:pPr>
              <w:pStyle w:val="NormalWeb"/>
              <w:numPr>
                <w:ilvl w:val="0"/>
                <w:numId w:val="13"/>
              </w:numPr>
              <w:jc w:val="both"/>
              <w:rPr>
                <w:rFonts w:ascii="Arial" w:hAnsi="Arial" w:cs="Arial"/>
                <w:sz w:val="20"/>
                <w:szCs w:val="20"/>
              </w:rPr>
            </w:pPr>
            <w:r w:rsidRPr="004D24A0">
              <w:rPr>
                <w:rFonts w:ascii="Arial" w:hAnsi="Arial" w:cs="Arial"/>
                <w:sz w:val="20"/>
                <w:szCs w:val="20"/>
              </w:rPr>
              <w:t>Suivi des flux de liquidités dont au moins notamment</w:t>
            </w:r>
            <w:r w:rsidR="006A2282" w:rsidRPr="004D24A0">
              <w:rPr>
                <w:rFonts w:ascii="Arial" w:hAnsi="Arial" w:cs="Arial"/>
                <w:sz w:val="20"/>
                <w:szCs w:val="20"/>
              </w:rPr>
              <w:t> ;</w:t>
            </w:r>
          </w:p>
          <w:p w14:paraId="7ABB570D" w14:textId="77777777"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La comptabilisation sur des comptes de liquidités ouverts auprès d’entités éligibles ;</w:t>
            </w:r>
          </w:p>
          <w:p w14:paraId="1AA5390D" w14:textId="77777777"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La mise en place des procédures de rapprochements périodiques de tous les mouvements de liquidités ;</w:t>
            </w:r>
          </w:p>
          <w:p w14:paraId="54A4DB4E" w14:textId="77777777"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Le suivi continu des résultats des rapprochements ;</w:t>
            </w:r>
          </w:p>
          <w:p w14:paraId="7E7EED4F" w14:textId="77777777"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 xml:space="preserve">L’évaluation périodique des procédures de rapprochement ; </w:t>
            </w:r>
          </w:p>
          <w:p w14:paraId="778BEF0C" w14:textId="5174F5EA"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La détection et le suivi des flux de liquidités importants respectivement inhabituels, ainsi que des flux de liquidités entrants/ sortants (détermination de seuils, etc</w:t>
            </w:r>
            <w:r w:rsidR="00CB46A9" w:rsidRPr="004D24A0">
              <w:rPr>
                <w:rFonts w:ascii="Arial" w:hAnsi="Arial" w:cs="Arial"/>
                <w:sz w:val="20"/>
                <w:szCs w:val="20"/>
              </w:rPr>
              <w:t>.</w:t>
            </w:r>
            <w:r w:rsidRPr="004D24A0">
              <w:rPr>
                <w:rFonts w:ascii="Arial" w:hAnsi="Arial" w:cs="Arial"/>
                <w:sz w:val="20"/>
                <w:szCs w:val="20"/>
              </w:rPr>
              <w:t>) ;</w:t>
            </w:r>
          </w:p>
          <w:p w14:paraId="79FB72F2" w14:textId="0F0B04E0" w:rsidR="006A2282" w:rsidRPr="004D24A0" w:rsidRDefault="006A2282" w:rsidP="000E7AA9">
            <w:pPr>
              <w:pStyle w:val="NormalWeb"/>
              <w:numPr>
                <w:ilvl w:val="0"/>
                <w:numId w:val="13"/>
              </w:numPr>
              <w:ind w:left="1298"/>
              <w:jc w:val="both"/>
              <w:rPr>
                <w:rFonts w:ascii="Arial" w:hAnsi="Arial" w:cs="Arial"/>
                <w:sz w:val="20"/>
                <w:szCs w:val="20"/>
              </w:rPr>
            </w:pPr>
            <w:r w:rsidRPr="004D24A0">
              <w:rPr>
                <w:rFonts w:ascii="Arial" w:hAnsi="Arial" w:cs="Arial"/>
                <w:sz w:val="20"/>
                <w:szCs w:val="20"/>
              </w:rPr>
              <w:t>La vérification et le suivi des paiements effectués par les porteurs de parts lors de la souscription.</w:t>
            </w:r>
          </w:p>
        </w:tc>
      </w:tr>
      <w:tr w:rsidR="0010133C" w:rsidRPr="004D24A0" w14:paraId="6A0DCF59" w14:textId="77777777" w:rsidTr="006F16BD">
        <w:tc>
          <w:tcPr>
            <w:tcW w:w="9067" w:type="dxa"/>
          </w:tcPr>
          <w:p w14:paraId="40752B60" w14:textId="0CD29D1D" w:rsidR="0010133C" w:rsidRPr="004D24A0" w:rsidRDefault="0010133C" w:rsidP="000E7AA9">
            <w:pPr>
              <w:pStyle w:val="NormalWeb"/>
              <w:jc w:val="both"/>
              <w:rPr>
                <w:rFonts w:ascii="Arial" w:hAnsi="Arial" w:cs="Arial"/>
                <w:b/>
                <w:bCs/>
                <w:sz w:val="20"/>
                <w:szCs w:val="20"/>
              </w:rPr>
            </w:pPr>
            <w:r w:rsidRPr="004D24A0">
              <w:rPr>
                <w:rFonts w:ascii="Arial" w:hAnsi="Arial" w:cs="Arial"/>
                <w:b/>
                <w:bCs/>
                <w:sz w:val="20"/>
                <w:szCs w:val="20"/>
              </w:rPr>
              <w:t xml:space="preserve">C- </w:t>
            </w:r>
            <w:r w:rsidR="006A2282" w:rsidRPr="004D24A0">
              <w:rPr>
                <w:rFonts w:ascii="Arial" w:hAnsi="Arial" w:cs="Arial"/>
                <w:b/>
                <w:bCs/>
                <w:sz w:val="20"/>
                <w:szCs w:val="20"/>
              </w:rPr>
              <w:t xml:space="preserve">Obligations spécifiques de surveillance </w:t>
            </w:r>
          </w:p>
        </w:tc>
      </w:tr>
      <w:tr w:rsidR="0010133C" w:rsidRPr="004D24A0" w14:paraId="4312EA99" w14:textId="77777777" w:rsidTr="006F16BD">
        <w:tc>
          <w:tcPr>
            <w:tcW w:w="9067" w:type="dxa"/>
          </w:tcPr>
          <w:p w14:paraId="3A1A14A0" w14:textId="77777777" w:rsidR="0010133C" w:rsidRPr="004D24A0" w:rsidRDefault="006A2282" w:rsidP="000E7AA9">
            <w:pPr>
              <w:pStyle w:val="NormalWeb"/>
              <w:numPr>
                <w:ilvl w:val="0"/>
                <w:numId w:val="14"/>
              </w:numPr>
              <w:jc w:val="both"/>
              <w:rPr>
                <w:rFonts w:ascii="Arial" w:hAnsi="Arial" w:cs="Arial"/>
                <w:sz w:val="20"/>
                <w:szCs w:val="20"/>
              </w:rPr>
            </w:pPr>
            <w:r w:rsidRPr="004D24A0">
              <w:rPr>
                <w:rFonts w:ascii="Arial" w:hAnsi="Arial" w:cs="Arial"/>
                <w:sz w:val="20"/>
                <w:szCs w:val="20"/>
              </w:rPr>
              <w:t xml:space="preserve">Veuillez décrire en détail, la mise en place et la documentation des mesures de contrôle adéquates en rapport avec l’exercice des obligations spécifiques de surveillance suivante : </w:t>
            </w:r>
          </w:p>
          <w:p w14:paraId="412AEC23" w14:textId="77777777" w:rsidR="00C53A1D" w:rsidRPr="004D24A0" w:rsidRDefault="00C53A1D" w:rsidP="000E7AA9">
            <w:pPr>
              <w:pStyle w:val="NormalWeb"/>
              <w:numPr>
                <w:ilvl w:val="0"/>
                <w:numId w:val="13"/>
              </w:numPr>
              <w:jc w:val="both"/>
              <w:rPr>
                <w:rFonts w:ascii="Arial" w:hAnsi="Arial" w:cs="Arial"/>
                <w:sz w:val="20"/>
                <w:szCs w:val="20"/>
              </w:rPr>
            </w:pPr>
            <w:r w:rsidRPr="004D24A0">
              <w:rPr>
                <w:rFonts w:ascii="Arial" w:hAnsi="Arial" w:cs="Arial"/>
                <w:sz w:val="20"/>
                <w:szCs w:val="20"/>
              </w:rPr>
              <w:t>Obligations relatives à la souscription et au remboursement des parts ou actions ;</w:t>
            </w:r>
          </w:p>
          <w:p w14:paraId="1FC4D8B6" w14:textId="77777777" w:rsidR="00C53A1D" w:rsidRPr="004D24A0" w:rsidRDefault="00C53A1D" w:rsidP="000E7AA9">
            <w:pPr>
              <w:pStyle w:val="NormalWeb"/>
              <w:numPr>
                <w:ilvl w:val="0"/>
                <w:numId w:val="13"/>
              </w:numPr>
              <w:jc w:val="both"/>
              <w:rPr>
                <w:rFonts w:ascii="Arial" w:hAnsi="Arial" w:cs="Arial"/>
                <w:sz w:val="20"/>
                <w:szCs w:val="20"/>
              </w:rPr>
            </w:pPr>
            <w:r w:rsidRPr="004D24A0">
              <w:rPr>
                <w:rFonts w:ascii="Arial" w:hAnsi="Arial" w:cs="Arial"/>
                <w:sz w:val="20"/>
                <w:szCs w:val="20"/>
              </w:rPr>
              <w:t>Obligations relatives à l’évaluation des parts ou actions ;</w:t>
            </w:r>
          </w:p>
          <w:p w14:paraId="0084B65F" w14:textId="7AD606D5" w:rsidR="00C53A1D" w:rsidRPr="004D24A0" w:rsidRDefault="00C53A1D" w:rsidP="000E7AA9">
            <w:pPr>
              <w:pStyle w:val="NormalWeb"/>
              <w:numPr>
                <w:ilvl w:val="0"/>
                <w:numId w:val="13"/>
              </w:numPr>
              <w:jc w:val="both"/>
              <w:rPr>
                <w:rFonts w:ascii="Arial" w:hAnsi="Arial" w:cs="Arial"/>
                <w:sz w:val="20"/>
                <w:szCs w:val="20"/>
              </w:rPr>
            </w:pPr>
            <w:r w:rsidRPr="004D24A0">
              <w:rPr>
                <w:rFonts w:ascii="Arial" w:hAnsi="Arial" w:cs="Arial"/>
                <w:sz w:val="20"/>
                <w:szCs w:val="20"/>
              </w:rPr>
              <w:t xml:space="preserve">Obligations relatives à l’exécution des instructions de l’OPC </w:t>
            </w:r>
            <w:proofErr w:type="gramStart"/>
            <w:r w:rsidR="00592830" w:rsidRPr="004D24A0">
              <w:rPr>
                <w:rFonts w:ascii="Arial" w:hAnsi="Arial" w:cs="Arial"/>
                <w:sz w:val="20"/>
                <w:szCs w:val="20"/>
              </w:rPr>
              <w:t xml:space="preserve">ou </w:t>
            </w:r>
            <w:r w:rsidRPr="004D24A0">
              <w:rPr>
                <w:rFonts w:ascii="Arial" w:hAnsi="Arial" w:cs="Arial"/>
                <w:sz w:val="20"/>
                <w:szCs w:val="20"/>
              </w:rPr>
              <w:t xml:space="preserve"> de</w:t>
            </w:r>
            <w:proofErr w:type="gramEnd"/>
            <w:r w:rsidRPr="004D24A0">
              <w:rPr>
                <w:rFonts w:ascii="Arial" w:hAnsi="Arial" w:cs="Arial"/>
                <w:sz w:val="20"/>
                <w:szCs w:val="20"/>
              </w:rPr>
              <w:t xml:space="preserve"> la </w:t>
            </w:r>
            <w:r w:rsidR="00324B17" w:rsidRPr="004D24A0">
              <w:rPr>
                <w:rFonts w:ascii="Arial" w:hAnsi="Arial" w:cs="Arial"/>
                <w:sz w:val="20"/>
                <w:szCs w:val="20"/>
              </w:rPr>
              <w:t xml:space="preserve">Société de Gestion </w:t>
            </w:r>
            <w:r w:rsidRPr="004D24A0">
              <w:rPr>
                <w:rFonts w:ascii="Arial" w:hAnsi="Arial" w:cs="Arial"/>
                <w:sz w:val="20"/>
                <w:szCs w:val="20"/>
              </w:rPr>
              <w:t>d’OPC ;</w:t>
            </w:r>
          </w:p>
          <w:p w14:paraId="3E151B27" w14:textId="77777777" w:rsidR="00C53A1D" w:rsidRPr="004D24A0" w:rsidRDefault="00C53A1D" w:rsidP="000E7AA9">
            <w:pPr>
              <w:pStyle w:val="NormalWeb"/>
              <w:numPr>
                <w:ilvl w:val="0"/>
                <w:numId w:val="13"/>
              </w:numPr>
              <w:jc w:val="both"/>
              <w:rPr>
                <w:rFonts w:ascii="Arial" w:hAnsi="Arial" w:cs="Arial"/>
                <w:sz w:val="20"/>
                <w:szCs w:val="20"/>
              </w:rPr>
            </w:pPr>
            <w:r w:rsidRPr="004D24A0">
              <w:rPr>
                <w:rFonts w:ascii="Arial" w:hAnsi="Arial" w:cs="Arial"/>
                <w:sz w:val="20"/>
                <w:szCs w:val="20"/>
              </w:rPr>
              <w:t>Obligations relatives au règlement des transactions dans les délais d’usage ;</w:t>
            </w:r>
          </w:p>
          <w:p w14:paraId="2ED8827E" w14:textId="28EE1FE3" w:rsidR="00C53A1D" w:rsidRPr="004D24A0" w:rsidRDefault="00C53A1D" w:rsidP="000E7AA9">
            <w:pPr>
              <w:pStyle w:val="NormalWeb"/>
              <w:numPr>
                <w:ilvl w:val="0"/>
                <w:numId w:val="13"/>
              </w:numPr>
              <w:jc w:val="both"/>
              <w:rPr>
                <w:rFonts w:ascii="Arial" w:hAnsi="Arial" w:cs="Arial"/>
                <w:b/>
                <w:bCs/>
                <w:sz w:val="20"/>
                <w:szCs w:val="20"/>
              </w:rPr>
            </w:pPr>
            <w:r w:rsidRPr="004D24A0">
              <w:rPr>
                <w:rFonts w:ascii="Arial" w:hAnsi="Arial" w:cs="Arial"/>
                <w:sz w:val="20"/>
                <w:szCs w:val="20"/>
              </w:rPr>
              <w:t>Obligations relatives à l’affectation des produits ;</w:t>
            </w:r>
          </w:p>
        </w:tc>
      </w:tr>
      <w:tr w:rsidR="00C53A1D" w:rsidRPr="004D24A0" w14:paraId="2B95CA51" w14:textId="77777777" w:rsidTr="006F16BD">
        <w:tc>
          <w:tcPr>
            <w:tcW w:w="9067" w:type="dxa"/>
          </w:tcPr>
          <w:p w14:paraId="7F5CF0FB" w14:textId="6B4DF4A5" w:rsidR="00C53A1D" w:rsidRPr="004D24A0" w:rsidRDefault="00C53A1D" w:rsidP="000E7AA9">
            <w:pPr>
              <w:pStyle w:val="NormalWeb"/>
              <w:numPr>
                <w:ilvl w:val="0"/>
                <w:numId w:val="14"/>
              </w:numPr>
              <w:jc w:val="both"/>
              <w:rPr>
                <w:rFonts w:ascii="Arial" w:hAnsi="Arial" w:cs="Arial"/>
                <w:sz w:val="20"/>
                <w:szCs w:val="20"/>
              </w:rPr>
            </w:pPr>
            <w:r w:rsidRPr="004D24A0">
              <w:rPr>
                <w:rFonts w:ascii="Arial" w:hAnsi="Arial" w:cs="Arial"/>
                <w:sz w:val="20"/>
                <w:szCs w:val="20"/>
              </w:rPr>
              <w:t>Descriptif de la procédure en matière d’opérations concernant l’administration courante des actifs</w:t>
            </w:r>
          </w:p>
        </w:tc>
      </w:tr>
      <w:tr w:rsidR="0010133C" w:rsidRPr="004D24A0" w14:paraId="7DC08036" w14:textId="77777777" w:rsidTr="006F16BD">
        <w:tc>
          <w:tcPr>
            <w:tcW w:w="9067" w:type="dxa"/>
          </w:tcPr>
          <w:p w14:paraId="47BECCB8" w14:textId="775EAE5E" w:rsidR="0010133C" w:rsidRPr="004D24A0" w:rsidRDefault="0010133C" w:rsidP="000E7AA9">
            <w:pPr>
              <w:pStyle w:val="NormalWeb"/>
              <w:jc w:val="both"/>
              <w:rPr>
                <w:rFonts w:ascii="Arial" w:hAnsi="Arial" w:cs="Arial"/>
                <w:b/>
                <w:sz w:val="20"/>
                <w:szCs w:val="20"/>
              </w:rPr>
            </w:pPr>
            <w:r w:rsidRPr="004D24A0">
              <w:rPr>
                <w:rFonts w:ascii="Arial" w:hAnsi="Arial" w:cs="Arial"/>
                <w:b/>
                <w:sz w:val="20"/>
                <w:szCs w:val="20"/>
              </w:rPr>
              <w:lastRenderedPageBreak/>
              <w:t xml:space="preserve">D- </w:t>
            </w:r>
            <w:r w:rsidR="00C53A1D" w:rsidRPr="004D24A0">
              <w:rPr>
                <w:rFonts w:ascii="Arial" w:hAnsi="Arial" w:cs="Arial"/>
                <w:b/>
                <w:sz w:val="20"/>
                <w:szCs w:val="20"/>
              </w:rPr>
              <w:t>Dispositions organisationnelles spécifiques</w:t>
            </w:r>
          </w:p>
        </w:tc>
      </w:tr>
      <w:tr w:rsidR="0010133C" w:rsidRPr="004D24A0" w14:paraId="6F6553B4" w14:textId="77777777" w:rsidTr="006F16BD">
        <w:tc>
          <w:tcPr>
            <w:tcW w:w="9067" w:type="dxa"/>
          </w:tcPr>
          <w:p w14:paraId="6C3858D7" w14:textId="34C6CA4F" w:rsidR="0010133C" w:rsidRPr="004D24A0" w:rsidRDefault="005A02BD" w:rsidP="000E7AA9">
            <w:pPr>
              <w:pStyle w:val="NormalWeb"/>
              <w:numPr>
                <w:ilvl w:val="0"/>
                <w:numId w:val="15"/>
              </w:numPr>
              <w:jc w:val="both"/>
              <w:rPr>
                <w:rFonts w:ascii="Arial" w:hAnsi="Arial" w:cs="Arial"/>
                <w:sz w:val="20"/>
                <w:szCs w:val="20"/>
              </w:rPr>
            </w:pPr>
            <w:r w:rsidRPr="004D24A0">
              <w:rPr>
                <w:rFonts w:ascii="Arial" w:hAnsi="Arial" w:cs="Arial"/>
                <w:sz w:val="20"/>
                <w:szCs w:val="20"/>
              </w:rPr>
              <w:t>Descriptif des dispositions organisationnelles spécifiques mises en place par l’entité dépositaire en fonction de la politique d’investissement poursuivie par l’OPC ou des techniques auxquelles l’OPC a recours (cas de mise en place de garanties ou de sûretés, placements dans des instruments financiers dérivés négociés sur un marché réglementé ou de gré à gré, placement dans des OPC cibles, etc.)</w:t>
            </w:r>
          </w:p>
          <w:p w14:paraId="5D03A1DC" w14:textId="68E57B36" w:rsidR="005A02BD" w:rsidRPr="004D24A0" w:rsidRDefault="005A02BD" w:rsidP="000E7AA9">
            <w:pPr>
              <w:pStyle w:val="NormalWeb"/>
              <w:numPr>
                <w:ilvl w:val="0"/>
                <w:numId w:val="15"/>
              </w:numPr>
              <w:jc w:val="both"/>
              <w:rPr>
                <w:rFonts w:ascii="Arial" w:hAnsi="Arial" w:cs="Arial"/>
                <w:sz w:val="20"/>
                <w:szCs w:val="20"/>
              </w:rPr>
            </w:pPr>
            <w:r w:rsidRPr="004D24A0">
              <w:rPr>
                <w:rFonts w:ascii="Arial" w:hAnsi="Arial" w:cs="Arial"/>
                <w:sz w:val="20"/>
                <w:szCs w:val="20"/>
                <w:highlight w:val="yellow"/>
              </w:rPr>
              <w:t xml:space="preserve">Au cas où l’entité envisage d’effectuer des opérations de prêt de titres, veuillez décrire le rôle </w:t>
            </w:r>
            <w:commentRangeStart w:id="0"/>
            <w:commentRangeStart w:id="1"/>
            <w:r w:rsidRPr="004D24A0">
              <w:rPr>
                <w:rFonts w:ascii="Arial" w:hAnsi="Arial" w:cs="Arial"/>
                <w:sz w:val="20"/>
                <w:szCs w:val="20"/>
                <w:highlight w:val="yellow"/>
              </w:rPr>
              <w:t>et</w:t>
            </w:r>
            <w:commentRangeEnd w:id="0"/>
            <w:r w:rsidR="00D90EA1" w:rsidRPr="004D24A0">
              <w:rPr>
                <w:rStyle w:val="Marquedecommentaire"/>
                <w:rFonts w:ascii="Arial" w:eastAsiaTheme="minorHAnsi" w:hAnsi="Arial" w:cs="Arial"/>
                <w:sz w:val="20"/>
                <w:szCs w:val="20"/>
                <w:lang w:eastAsia="en-US"/>
              </w:rPr>
              <w:commentReference w:id="0"/>
            </w:r>
            <w:commentRangeEnd w:id="1"/>
            <w:r w:rsidR="006763AC" w:rsidRPr="004D24A0">
              <w:rPr>
                <w:rStyle w:val="Marquedecommentaire"/>
                <w:rFonts w:ascii="Arial" w:eastAsiaTheme="minorHAnsi" w:hAnsi="Arial" w:cs="Arial"/>
                <w:sz w:val="20"/>
                <w:szCs w:val="20"/>
                <w:lang w:eastAsia="en-US"/>
              </w:rPr>
              <w:commentReference w:id="1"/>
            </w:r>
            <w:r w:rsidRPr="004D24A0">
              <w:rPr>
                <w:rFonts w:ascii="Arial" w:hAnsi="Arial" w:cs="Arial"/>
                <w:sz w:val="20"/>
                <w:szCs w:val="20"/>
                <w:highlight w:val="yellow"/>
              </w:rPr>
              <w:t xml:space="preserve"> </w:t>
            </w:r>
            <w:proofErr w:type="gramStart"/>
            <w:r w:rsidRPr="004D24A0">
              <w:rPr>
                <w:rFonts w:ascii="Arial" w:hAnsi="Arial" w:cs="Arial"/>
                <w:sz w:val="20"/>
                <w:szCs w:val="20"/>
                <w:highlight w:val="yellow"/>
              </w:rPr>
              <w:t>les tâches effectués</w:t>
            </w:r>
            <w:proofErr w:type="gramEnd"/>
            <w:r w:rsidRPr="004D24A0">
              <w:rPr>
                <w:rFonts w:ascii="Arial" w:hAnsi="Arial" w:cs="Arial"/>
                <w:sz w:val="20"/>
                <w:szCs w:val="20"/>
                <w:highlight w:val="yellow"/>
              </w:rPr>
              <w:t xml:space="preserve"> par l’entité.</w:t>
            </w:r>
          </w:p>
        </w:tc>
      </w:tr>
      <w:tr w:rsidR="0010133C" w:rsidRPr="004D24A0" w14:paraId="1829A7C4" w14:textId="77777777" w:rsidTr="006F16BD">
        <w:tc>
          <w:tcPr>
            <w:tcW w:w="9067" w:type="dxa"/>
          </w:tcPr>
          <w:p w14:paraId="1D4917FB" w14:textId="1742CBFC" w:rsidR="0010133C" w:rsidRPr="004D24A0" w:rsidRDefault="0010133C" w:rsidP="000E7AA9">
            <w:pPr>
              <w:pStyle w:val="NormalWeb"/>
              <w:jc w:val="both"/>
              <w:rPr>
                <w:rFonts w:ascii="Arial" w:hAnsi="Arial" w:cs="Arial"/>
                <w:b/>
                <w:sz w:val="20"/>
                <w:szCs w:val="20"/>
              </w:rPr>
            </w:pPr>
            <w:r w:rsidRPr="004D24A0">
              <w:rPr>
                <w:rFonts w:ascii="Arial" w:hAnsi="Arial" w:cs="Arial"/>
                <w:b/>
                <w:sz w:val="20"/>
                <w:szCs w:val="20"/>
              </w:rPr>
              <w:t xml:space="preserve">E – </w:t>
            </w:r>
            <w:r w:rsidR="005A02BD" w:rsidRPr="004D24A0">
              <w:rPr>
                <w:rFonts w:ascii="Arial" w:hAnsi="Arial" w:cs="Arial"/>
                <w:b/>
                <w:sz w:val="20"/>
                <w:szCs w:val="20"/>
              </w:rPr>
              <w:t>Schémas des flux</w:t>
            </w:r>
          </w:p>
        </w:tc>
      </w:tr>
      <w:tr w:rsidR="0010133C" w:rsidRPr="004D24A0" w14:paraId="0C119741" w14:textId="77777777" w:rsidTr="006F16BD">
        <w:tc>
          <w:tcPr>
            <w:tcW w:w="9067" w:type="dxa"/>
          </w:tcPr>
          <w:p w14:paraId="1115CACB" w14:textId="29892C8C" w:rsidR="0010133C" w:rsidRPr="004D24A0" w:rsidRDefault="005A02BD" w:rsidP="000E7AA9">
            <w:pPr>
              <w:pStyle w:val="NormalWeb"/>
              <w:jc w:val="both"/>
              <w:rPr>
                <w:rFonts w:ascii="Arial" w:hAnsi="Arial" w:cs="Arial"/>
                <w:sz w:val="20"/>
                <w:szCs w:val="20"/>
              </w:rPr>
            </w:pPr>
            <w:r w:rsidRPr="004D24A0">
              <w:rPr>
                <w:rFonts w:ascii="Arial" w:hAnsi="Arial" w:cs="Arial"/>
                <w:sz w:val="20"/>
                <w:szCs w:val="20"/>
              </w:rPr>
              <w:t xml:space="preserve">Schémas explicatifs commentés de tous les flux d’information, de transactions, de </w:t>
            </w:r>
            <w:proofErr w:type="spellStart"/>
            <w:r w:rsidR="007F43BE" w:rsidRPr="004D24A0">
              <w:rPr>
                <w:rFonts w:ascii="Arial" w:hAnsi="Arial" w:cs="Arial"/>
                <w:sz w:val="20"/>
                <w:szCs w:val="20"/>
              </w:rPr>
              <w:t>Reporting</w:t>
            </w:r>
            <w:proofErr w:type="spellEnd"/>
            <w:r w:rsidRPr="004D24A0">
              <w:rPr>
                <w:rFonts w:ascii="Arial" w:hAnsi="Arial" w:cs="Arial"/>
                <w:sz w:val="20"/>
                <w:szCs w:val="20"/>
              </w:rPr>
              <w:t xml:space="preserve"> et de contrôles, décrivant les processus de traitement en cas d’achats / ventes d’actifs et de souscriptions / rachats des investisseurs.</w:t>
            </w:r>
          </w:p>
        </w:tc>
      </w:tr>
    </w:tbl>
    <w:p w14:paraId="46234269" w14:textId="494C16BC" w:rsidR="007A2D14" w:rsidRPr="004D24A0" w:rsidRDefault="005A02BD"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 xml:space="preserve">Article 9 </w:t>
      </w:r>
      <w:r w:rsidR="00103BF5" w:rsidRPr="004D24A0">
        <w:rPr>
          <w:rFonts w:ascii="Arial" w:hAnsi="Arial" w:cs="Arial"/>
          <w:b/>
          <w:bCs/>
          <w:sz w:val="20"/>
          <w:szCs w:val="20"/>
        </w:rPr>
        <w:t>–</w:t>
      </w:r>
      <w:r w:rsidRPr="004D24A0">
        <w:rPr>
          <w:rFonts w:ascii="Arial" w:hAnsi="Arial" w:cs="Arial"/>
          <w:b/>
          <w:bCs/>
          <w:sz w:val="20"/>
          <w:szCs w:val="20"/>
        </w:rPr>
        <w:t xml:space="preserve"> </w:t>
      </w:r>
      <w:r w:rsidR="00103BF5" w:rsidRPr="004D24A0">
        <w:rPr>
          <w:rFonts w:ascii="Arial" w:hAnsi="Arial" w:cs="Arial"/>
          <w:b/>
          <w:bCs/>
          <w:sz w:val="20"/>
          <w:szCs w:val="20"/>
        </w:rPr>
        <w:t>Réseau des délégués dans la chaîne de conservation des actifs</w:t>
      </w:r>
    </w:p>
    <w:tbl>
      <w:tblPr>
        <w:tblStyle w:val="Grilledutableau"/>
        <w:tblW w:w="9067" w:type="dxa"/>
        <w:tblLook w:val="04A0" w:firstRow="1" w:lastRow="0" w:firstColumn="1" w:lastColumn="0" w:noHBand="0" w:noVBand="1"/>
      </w:tblPr>
      <w:tblGrid>
        <w:gridCol w:w="9067"/>
      </w:tblGrid>
      <w:tr w:rsidR="00103BF5" w:rsidRPr="004D24A0" w14:paraId="64749A1E" w14:textId="77777777" w:rsidTr="006F16BD">
        <w:tc>
          <w:tcPr>
            <w:tcW w:w="9067" w:type="dxa"/>
          </w:tcPr>
          <w:p w14:paraId="21E189EA" w14:textId="35CDFA59" w:rsidR="00103BF5" w:rsidRPr="004D24A0" w:rsidRDefault="00103BF5" w:rsidP="00ED2509">
            <w:pPr>
              <w:pStyle w:val="NormalWeb"/>
              <w:numPr>
                <w:ilvl w:val="0"/>
                <w:numId w:val="11"/>
              </w:numPr>
              <w:jc w:val="both"/>
              <w:rPr>
                <w:rFonts w:ascii="Arial" w:hAnsi="Arial" w:cs="Arial"/>
                <w:b/>
                <w:bCs/>
                <w:sz w:val="20"/>
                <w:szCs w:val="20"/>
              </w:rPr>
            </w:pPr>
            <w:r w:rsidRPr="004D24A0">
              <w:rPr>
                <w:rFonts w:ascii="Arial" w:hAnsi="Arial" w:cs="Arial"/>
                <w:b/>
                <w:bCs/>
                <w:sz w:val="20"/>
                <w:szCs w:val="20"/>
              </w:rPr>
              <w:t>Réseau des délégués dans la chaîne de conservation des actifs</w:t>
            </w:r>
          </w:p>
        </w:tc>
      </w:tr>
      <w:tr w:rsidR="00103BF5" w:rsidRPr="004D24A0" w14:paraId="5F68DEF5" w14:textId="77777777" w:rsidTr="006F16BD">
        <w:tc>
          <w:tcPr>
            <w:tcW w:w="9067" w:type="dxa"/>
          </w:tcPr>
          <w:p w14:paraId="68494F02" w14:textId="11B2D331" w:rsidR="00103BF5" w:rsidRPr="004D24A0" w:rsidRDefault="00103BF5" w:rsidP="000E7AA9">
            <w:pPr>
              <w:pStyle w:val="NormalWeb"/>
              <w:jc w:val="both"/>
              <w:rPr>
                <w:rFonts w:ascii="Arial" w:hAnsi="Arial" w:cs="Arial"/>
                <w:sz w:val="20"/>
                <w:szCs w:val="20"/>
              </w:rPr>
            </w:pPr>
            <w:r w:rsidRPr="004D24A0">
              <w:rPr>
                <w:rFonts w:ascii="Arial" w:hAnsi="Arial" w:cs="Arial"/>
                <w:sz w:val="20"/>
                <w:szCs w:val="20"/>
              </w:rPr>
              <w:t xml:space="preserve">A – Liste à jour du réseau de tous les délégués dans la chaîne de conservation des actifs </w:t>
            </w:r>
          </w:p>
        </w:tc>
      </w:tr>
      <w:tr w:rsidR="00103BF5" w:rsidRPr="004D24A0" w14:paraId="53C434D9" w14:textId="77777777" w:rsidTr="006F16BD">
        <w:tc>
          <w:tcPr>
            <w:tcW w:w="9067" w:type="dxa"/>
          </w:tcPr>
          <w:p w14:paraId="553E5809" w14:textId="77777777" w:rsidR="00103BF5" w:rsidRPr="004D24A0" w:rsidRDefault="00103BF5" w:rsidP="000E7AA9">
            <w:pPr>
              <w:pStyle w:val="NormalWeb"/>
              <w:jc w:val="both"/>
              <w:rPr>
                <w:rFonts w:ascii="Arial" w:hAnsi="Arial" w:cs="Arial"/>
                <w:sz w:val="20"/>
                <w:szCs w:val="20"/>
              </w:rPr>
            </w:pPr>
          </w:p>
        </w:tc>
      </w:tr>
      <w:tr w:rsidR="00103BF5" w:rsidRPr="004D24A0" w14:paraId="60012286" w14:textId="77777777" w:rsidTr="006F16BD">
        <w:tc>
          <w:tcPr>
            <w:tcW w:w="9067" w:type="dxa"/>
          </w:tcPr>
          <w:p w14:paraId="3F84AD82" w14:textId="079A05B0" w:rsidR="00103BF5" w:rsidRPr="004D24A0" w:rsidRDefault="00103BF5" w:rsidP="000E7AA9">
            <w:pPr>
              <w:pStyle w:val="NormalWeb"/>
              <w:jc w:val="both"/>
              <w:rPr>
                <w:rFonts w:ascii="Arial" w:hAnsi="Arial" w:cs="Arial"/>
                <w:sz w:val="20"/>
                <w:szCs w:val="20"/>
              </w:rPr>
            </w:pPr>
            <w:r w:rsidRPr="004D24A0">
              <w:rPr>
                <w:rFonts w:ascii="Arial" w:hAnsi="Arial" w:cs="Arial"/>
                <w:sz w:val="20"/>
                <w:szCs w:val="20"/>
              </w:rPr>
              <w:t>B. Est-ce qu’un plan d’urgence et des stratégies de rechange (le cas échéant, par la désignation d’un prestataire de remplacement) ont été mis en place par l’entité ?</w:t>
            </w:r>
          </w:p>
        </w:tc>
      </w:tr>
      <w:tr w:rsidR="00103BF5" w:rsidRPr="004D24A0" w14:paraId="7317920E" w14:textId="77777777" w:rsidTr="006F16BD">
        <w:tc>
          <w:tcPr>
            <w:tcW w:w="9067" w:type="dxa"/>
          </w:tcPr>
          <w:p w14:paraId="269667C4" w14:textId="77777777" w:rsidR="00103BF5" w:rsidRPr="004D24A0" w:rsidRDefault="00103BF5" w:rsidP="000E7AA9">
            <w:pPr>
              <w:pStyle w:val="NormalWeb"/>
              <w:jc w:val="both"/>
              <w:rPr>
                <w:rFonts w:ascii="Arial" w:hAnsi="Arial" w:cs="Arial"/>
                <w:sz w:val="20"/>
                <w:szCs w:val="20"/>
              </w:rPr>
            </w:pPr>
          </w:p>
        </w:tc>
      </w:tr>
      <w:tr w:rsidR="00103BF5" w:rsidRPr="004D24A0" w14:paraId="60B232E6" w14:textId="77777777" w:rsidTr="006F16BD">
        <w:tc>
          <w:tcPr>
            <w:tcW w:w="9067" w:type="dxa"/>
          </w:tcPr>
          <w:p w14:paraId="6A4B2AB4" w14:textId="0126B4F7" w:rsidR="00103BF5" w:rsidRPr="004D24A0" w:rsidRDefault="00103BF5" w:rsidP="000E7AA9">
            <w:pPr>
              <w:pStyle w:val="NormalWeb"/>
              <w:jc w:val="both"/>
              <w:rPr>
                <w:rFonts w:ascii="Arial" w:hAnsi="Arial" w:cs="Arial"/>
                <w:sz w:val="20"/>
                <w:szCs w:val="20"/>
              </w:rPr>
            </w:pPr>
            <w:r w:rsidRPr="004D24A0">
              <w:rPr>
                <w:rFonts w:ascii="Arial" w:hAnsi="Arial" w:cs="Arial"/>
                <w:sz w:val="20"/>
                <w:szCs w:val="20"/>
              </w:rPr>
              <w:t>C- Est-ce que le recours à un courtier principal a été accepté (selon quelles modalités) et sera utilisé par l’entité ?</w:t>
            </w:r>
          </w:p>
        </w:tc>
      </w:tr>
      <w:tr w:rsidR="00103BF5" w:rsidRPr="004D24A0" w14:paraId="4E4493E6" w14:textId="77777777" w:rsidTr="006F16BD">
        <w:tc>
          <w:tcPr>
            <w:tcW w:w="9067" w:type="dxa"/>
          </w:tcPr>
          <w:p w14:paraId="2F5796E5" w14:textId="77777777" w:rsidR="00103BF5" w:rsidRPr="004D24A0" w:rsidRDefault="00103BF5" w:rsidP="000E7AA9">
            <w:pPr>
              <w:pStyle w:val="NormalWeb"/>
              <w:jc w:val="both"/>
              <w:rPr>
                <w:rFonts w:ascii="Arial" w:hAnsi="Arial" w:cs="Arial"/>
                <w:b/>
                <w:bCs/>
                <w:sz w:val="20"/>
                <w:szCs w:val="20"/>
              </w:rPr>
            </w:pPr>
          </w:p>
        </w:tc>
      </w:tr>
    </w:tbl>
    <w:p w14:paraId="110B2D36" w14:textId="768B55D4" w:rsidR="00103BF5" w:rsidRPr="004D24A0" w:rsidRDefault="00103BF5"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10 – Délégation de fonctions</w:t>
      </w:r>
      <w:r w:rsidR="006763AC" w:rsidRPr="004D24A0">
        <w:rPr>
          <w:rFonts w:ascii="Arial" w:hAnsi="Arial" w:cs="Arial"/>
          <w:b/>
          <w:bCs/>
          <w:sz w:val="20"/>
          <w:szCs w:val="20"/>
        </w:rPr>
        <w:t xml:space="preserve"> </w:t>
      </w:r>
      <w:r w:rsidRPr="004D24A0">
        <w:rPr>
          <w:rFonts w:ascii="Arial" w:hAnsi="Arial" w:cs="Arial"/>
          <w:b/>
          <w:bCs/>
          <w:sz w:val="20"/>
          <w:szCs w:val="20"/>
        </w:rPr>
        <w:t>par le dépositaire</w:t>
      </w:r>
    </w:p>
    <w:tbl>
      <w:tblPr>
        <w:tblStyle w:val="Grilledutableau"/>
        <w:tblW w:w="9067" w:type="dxa"/>
        <w:tblLook w:val="04A0" w:firstRow="1" w:lastRow="0" w:firstColumn="1" w:lastColumn="0" w:noHBand="0" w:noVBand="1"/>
      </w:tblPr>
      <w:tblGrid>
        <w:gridCol w:w="9067"/>
      </w:tblGrid>
      <w:tr w:rsidR="00103BF5" w:rsidRPr="004D24A0" w14:paraId="7892694E" w14:textId="77777777" w:rsidTr="006F16BD">
        <w:tc>
          <w:tcPr>
            <w:tcW w:w="9067" w:type="dxa"/>
          </w:tcPr>
          <w:p w14:paraId="1CB2206B" w14:textId="2AADAE75" w:rsidR="00103BF5" w:rsidRPr="004D24A0" w:rsidRDefault="00103BF5" w:rsidP="00ED2509">
            <w:pPr>
              <w:pStyle w:val="NormalWeb"/>
              <w:numPr>
                <w:ilvl w:val="0"/>
                <w:numId w:val="11"/>
              </w:numPr>
              <w:jc w:val="both"/>
              <w:rPr>
                <w:rFonts w:ascii="Arial" w:hAnsi="Arial" w:cs="Arial"/>
                <w:b/>
                <w:bCs/>
                <w:sz w:val="20"/>
                <w:szCs w:val="20"/>
              </w:rPr>
            </w:pPr>
            <w:r w:rsidRPr="004D24A0">
              <w:rPr>
                <w:rFonts w:ascii="Arial" w:hAnsi="Arial" w:cs="Arial"/>
                <w:b/>
                <w:bCs/>
                <w:sz w:val="20"/>
                <w:szCs w:val="20"/>
              </w:rPr>
              <w:t xml:space="preserve">Délégation de fonctions </w:t>
            </w:r>
          </w:p>
        </w:tc>
      </w:tr>
      <w:tr w:rsidR="00103BF5" w:rsidRPr="004D24A0" w14:paraId="770A0F06" w14:textId="77777777" w:rsidTr="006F16BD">
        <w:tc>
          <w:tcPr>
            <w:tcW w:w="9067" w:type="dxa"/>
          </w:tcPr>
          <w:p w14:paraId="17811AD4" w14:textId="06CBD611" w:rsidR="002370CD" w:rsidRPr="004D24A0" w:rsidRDefault="00AB5B5D" w:rsidP="000E7AA9">
            <w:pPr>
              <w:pStyle w:val="NormalWeb"/>
              <w:jc w:val="both"/>
              <w:rPr>
                <w:rFonts w:ascii="Arial" w:hAnsi="Arial" w:cs="Arial"/>
                <w:b/>
                <w:bCs/>
                <w:sz w:val="20"/>
                <w:szCs w:val="20"/>
              </w:rPr>
            </w:pPr>
            <w:r w:rsidRPr="004D24A0">
              <w:rPr>
                <w:rFonts w:ascii="Arial" w:hAnsi="Arial" w:cs="Arial"/>
                <w:sz w:val="20"/>
                <w:szCs w:val="20"/>
              </w:rPr>
              <w:t>A</w:t>
            </w:r>
            <w:r w:rsidR="00103BF5" w:rsidRPr="004D24A0">
              <w:rPr>
                <w:rFonts w:ascii="Arial" w:hAnsi="Arial" w:cs="Arial"/>
                <w:sz w:val="20"/>
                <w:szCs w:val="20"/>
              </w:rPr>
              <w:t xml:space="preserve">. </w:t>
            </w:r>
            <w:r w:rsidR="002370CD" w:rsidRPr="004D24A0">
              <w:rPr>
                <w:rFonts w:ascii="Arial" w:hAnsi="Arial" w:cs="Arial"/>
                <w:sz w:val="20"/>
                <w:szCs w:val="20"/>
              </w:rPr>
              <w:t>En cas de délégation à des délégués dans la chaîne de conservation des actifs des fonctions de garde des actifs, veuillez documenter les information</w:t>
            </w:r>
            <w:r w:rsidR="00AF7A6A" w:rsidRPr="004D24A0">
              <w:rPr>
                <w:rFonts w:ascii="Arial" w:hAnsi="Arial" w:cs="Arial"/>
                <w:sz w:val="20"/>
                <w:szCs w:val="20"/>
              </w:rPr>
              <w:t>s</w:t>
            </w:r>
            <w:r w:rsidR="002370CD" w:rsidRPr="004D24A0">
              <w:rPr>
                <w:rFonts w:ascii="Arial" w:hAnsi="Arial" w:cs="Arial"/>
                <w:sz w:val="20"/>
                <w:szCs w:val="20"/>
              </w:rPr>
              <w:t xml:space="preserve"> et confirmations suivantes de manière précise :</w:t>
            </w:r>
          </w:p>
          <w:p w14:paraId="036BE38C" w14:textId="7943C39F" w:rsidR="002370CD" w:rsidRPr="004D24A0" w:rsidRDefault="002370CD" w:rsidP="000E7AA9">
            <w:pPr>
              <w:pStyle w:val="NormalWeb"/>
              <w:numPr>
                <w:ilvl w:val="0"/>
                <w:numId w:val="13"/>
              </w:numPr>
              <w:jc w:val="both"/>
              <w:rPr>
                <w:rFonts w:ascii="Arial" w:hAnsi="Arial" w:cs="Arial"/>
                <w:sz w:val="20"/>
                <w:szCs w:val="20"/>
              </w:rPr>
            </w:pPr>
            <w:proofErr w:type="gramStart"/>
            <w:r w:rsidRPr="004D24A0">
              <w:rPr>
                <w:rFonts w:ascii="Arial" w:hAnsi="Arial" w:cs="Arial"/>
                <w:sz w:val="20"/>
                <w:szCs w:val="20"/>
              </w:rPr>
              <w:t>veuillez</w:t>
            </w:r>
            <w:proofErr w:type="gramEnd"/>
            <w:r w:rsidRPr="004D24A0">
              <w:rPr>
                <w:rFonts w:ascii="Arial" w:hAnsi="Arial" w:cs="Arial"/>
                <w:sz w:val="20"/>
                <w:szCs w:val="20"/>
              </w:rPr>
              <w:t xml:space="preserve"> confirmer que les tâches ne sont pas déléguées dans l’intention de se soustraire aux exigences qui incombent au dépositaire au titre des dispositions légales applicables ;</w:t>
            </w:r>
          </w:p>
          <w:p w14:paraId="1F217B55" w14:textId="37B4AD83" w:rsidR="002370CD" w:rsidRPr="004D24A0" w:rsidRDefault="002370CD" w:rsidP="000E7AA9">
            <w:pPr>
              <w:pStyle w:val="NormalWeb"/>
              <w:numPr>
                <w:ilvl w:val="0"/>
                <w:numId w:val="13"/>
              </w:numPr>
              <w:jc w:val="both"/>
              <w:rPr>
                <w:rFonts w:ascii="Arial" w:hAnsi="Arial" w:cs="Arial"/>
                <w:sz w:val="20"/>
                <w:szCs w:val="20"/>
              </w:rPr>
            </w:pPr>
            <w:r w:rsidRPr="004D24A0">
              <w:rPr>
                <w:rFonts w:ascii="Arial" w:hAnsi="Arial" w:cs="Arial"/>
                <w:sz w:val="20"/>
                <w:szCs w:val="20"/>
              </w:rPr>
              <w:t>Est-ce que la délégation est justifiée par une raison objective ?</w:t>
            </w:r>
          </w:p>
          <w:p w14:paraId="0C87BC4E" w14:textId="29715315" w:rsidR="00103BF5" w:rsidRPr="004D24A0" w:rsidRDefault="002370CD" w:rsidP="000E7AA9">
            <w:pPr>
              <w:pStyle w:val="NormalWeb"/>
              <w:numPr>
                <w:ilvl w:val="0"/>
                <w:numId w:val="13"/>
              </w:numPr>
              <w:jc w:val="both"/>
              <w:rPr>
                <w:rFonts w:ascii="Arial" w:hAnsi="Arial" w:cs="Arial"/>
                <w:sz w:val="20"/>
                <w:szCs w:val="20"/>
              </w:rPr>
            </w:pPr>
            <w:r w:rsidRPr="004D24A0">
              <w:rPr>
                <w:rFonts w:ascii="Arial" w:hAnsi="Arial" w:cs="Arial"/>
                <w:sz w:val="20"/>
                <w:szCs w:val="20"/>
              </w:rPr>
              <w:t>Veuillez décrire la mise en œuvre et l’application d’une procédure appropriée et documentée de la « due diligence » initiale requise lors de la sélection et de la désignation des délégués dans la chaîne de conservation des actifs, auxquels l’entité à l’intention de déléguer certaines parties de ses tâches et de la « </w:t>
            </w:r>
            <w:proofErr w:type="spellStart"/>
            <w:r w:rsidRPr="004D24A0">
              <w:rPr>
                <w:rFonts w:ascii="Arial" w:hAnsi="Arial" w:cs="Arial"/>
                <w:sz w:val="20"/>
                <w:szCs w:val="20"/>
              </w:rPr>
              <w:t>ongoing</w:t>
            </w:r>
            <w:proofErr w:type="spellEnd"/>
            <w:r w:rsidRPr="004D24A0">
              <w:rPr>
                <w:rFonts w:ascii="Arial" w:hAnsi="Arial" w:cs="Arial"/>
                <w:sz w:val="20"/>
                <w:szCs w:val="20"/>
              </w:rPr>
              <w:t xml:space="preserve"> due diligence</w:t>
            </w:r>
            <w:r w:rsidR="008A3061" w:rsidRPr="004D24A0">
              <w:rPr>
                <w:rFonts w:ascii="Arial" w:hAnsi="Arial" w:cs="Arial"/>
                <w:sz w:val="20"/>
                <w:szCs w:val="20"/>
              </w:rPr>
              <w:t> » requise dans l’évaluation périodique et le suivi permanent desdits délégués auxquels certaines parties des tâches seront déléguées et les dispositions prises par les délégués dans la chaîne de conservation des actifs concernant les tâches déléguées ;</w:t>
            </w:r>
            <w:r w:rsidRPr="004D24A0">
              <w:rPr>
                <w:rFonts w:ascii="Arial" w:hAnsi="Arial" w:cs="Arial"/>
                <w:sz w:val="20"/>
                <w:szCs w:val="20"/>
              </w:rPr>
              <w:t> </w:t>
            </w:r>
          </w:p>
          <w:p w14:paraId="5A579F59" w14:textId="26424DB4" w:rsidR="008A3061" w:rsidRPr="004D24A0" w:rsidRDefault="008A3061" w:rsidP="000E7AA9">
            <w:pPr>
              <w:pStyle w:val="NormalWeb"/>
              <w:numPr>
                <w:ilvl w:val="0"/>
                <w:numId w:val="16"/>
              </w:numPr>
              <w:jc w:val="both"/>
              <w:rPr>
                <w:rFonts w:ascii="Arial" w:hAnsi="Arial" w:cs="Arial"/>
                <w:sz w:val="20"/>
                <w:szCs w:val="20"/>
              </w:rPr>
            </w:pPr>
            <w:r w:rsidRPr="004D24A0">
              <w:rPr>
                <w:rFonts w:ascii="Arial" w:hAnsi="Arial" w:cs="Arial"/>
                <w:sz w:val="20"/>
                <w:szCs w:val="20"/>
              </w:rPr>
              <w:t>Est-ce que les délégués dans la chaîne de conservations des actifs disposent en permanence de structures et d’une expertise adéquate et proportionnée</w:t>
            </w:r>
            <w:r w:rsidR="00221228" w:rsidRPr="004D24A0">
              <w:rPr>
                <w:rFonts w:ascii="Arial" w:hAnsi="Arial" w:cs="Arial"/>
                <w:sz w:val="20"/>
                <w:szCs w:val="20"/>
              </w:rPr>
              <w:t xml:space="preserve"> </w:t>
            </w:r>
            <w:r w:rsidRPr="004D24A0">
              <w:rPr>
                <w:rFonts w:ascii="Arial" w:hAnsi="Arial" w:cs="Arial"/>
                <w:sz w:val="20"/>
                <w:szCs w:val="20"/>
              </w:rPr>
              <w:t xml:space="preserve">à la nature et à la </w:t>
            </w:r>
            <w:r w:rsidR="00221228" w:rsidRPr="004D24A0">
              <w:rPr>
                <w:rFonts w:ascii="Arial" w:hAnsi="Arial" w:cs="Arial"/>
                <w:sz w:val="20"/>
                <w:szCs w:val="20"/>
              </w:rPr>
              <w:t>complexité</w:t>
            </w:r>
            <w:r w:rsidRPr="004D24A0">
              <w:rPr>
                <w:rFonts w:ascii="Arial" w:hAnsi="Arial" w:cs="Arial"/>
                <w:sz w:val="20"/>
                <w:szCs w:val="20"/>
              </w:rPr>
              <w:t xml:space="preserve"> des actifs des OPC qui leur sont confiés ?</w:t>
            </w:r>
          </w:p>
          <w:p w14:paraId="6E439B35" w14:textId="77777777" w:rsidR="008A3061" w:rsidRPr="004D24A0" w:rsidRDefault="008A3061" w:rsidP="000E7AA9">
            <w:pPr>
              <w:pStyle w:val="NormalWeb"/>
              <w:numPr>
                <w:ilvl w:val="0"/>
                <w:numId w:val="16"/>
              </w:numPr>
              <w:jc w:val="both"/>
              <w:rPr>
                <w:rFonts w:ascii="Arial" w:hAnsi="Arial" w:cs="Arial"/>
                <w:sz w:val="20"/>
                <w:szCs w:val="20"/>
              </w:rPr>
            </w:pPr>
            <w:r w:rsidRPr="004D24A0">
              <w:rPr>
                <w:rFonts w:ascii="Arial" w:hAnsi="Arial" w:cs="Arial"/>
                <w:sz w:val="20"/>
                <w:szCs w:val="20"/>
              </w:rPr>
              <w:t>Pour les tâches de conservation visant les actifs dont la conservation peut être assurée, est ce que les délégués dans la chaîne de conservation des actifs sont soumis en permanence à la réglementation et à une surveillance prudentielle efficaces, y compris aux exigences de fonds propres</w:t>
            </w:r>
            <w:r w:rsidR="00221228" w:rsidRPr="004D24A0">
              <w:rPr>
                <w:rFonts w:ascii="Arial" w:hAnsi="Arial" w:cs="Arial"/>
                <w:sz w:val="20"/>
                <w:szCs w:val="20"/>
              </w:rPr>
              <w:t xml:space="preserve">, dans la juridiction concernée ainsi qu’à un contrôle périodique externe afin de garantir que les instruments financiers sont en leur possession ? </w:t>
            </w:r>
          </w:p>
          <w:p w14:paraId="3ADCB247" w14:textId="77777777" w:rsidR="00221228" w:rsidRPr="004D24A0" w:rsidRDefault="00221228" w:rsidP="000E7AA9">
            <w:pPr>
              <w:pStyle w:val="NormalWeb"/>
              <w:numPr>
                <w:ilvl w:val="0"/>
                <w:numId w:val="16"/>
              </w:numPr>
              <w:jc w:val="both"/>
              <w:rPr>
                <w:rFonts w:ascii="Arial" w:hAnsi="Arial" w:cs="Arial"/>
                <w:sz w:val="20"/>
                <w:szCs w:val="20"/>
              </w:rPr>
            </w:pPr>
            <w:r w:rsidRPr="004D24A0">
              <w:rPr>
                <w:rFonts w:ascii="Arial" w:hAnsi="Arial" w:cs="Arial"/>
                <w:sz w:val="20"/>
                <w:szCs w:val="20"/>
              </w:rPr>
              <w:t>Est-ce que les délégués dans la chaîne de conservation des actifs effectuent en permanence une ségrégation adéquate des actifs des OPC de l’entité dépositaire de ses propres actifs et des actifs de l’entité dépositaire, de façon à ce que les actifs puissent à tout moment être identifiés comme des actifs appartenant aux OPC de l’entité dépositaire ?</w:t>
            </w:r>
          </w:p>
          <w:p w14:paraId="4F312F80" w14:textId="754E3122" w:rsidR="00221228" w:rsidRPr="004D24A0" w:rsidRDefault="00221228" w:rsidP="000E7AA9">
            <w:pPr>
              <w:pStyle w:val="NormalWeb"/>
              <w:numPr>
                <w:ilvl w:val="0"/>
                <w:numId w:val="16"/>
              </w:numPr>
              <w:jc w:val="both"/>
              <w:rPr>
                <w:rFonts w:ascii="Arial" w:hAnsi="Arial" w:cs="Arial"/>
                <w:sz w:val="20"/>
                <w:szCs w:val="20"/>
              </w:rPr>
            </w:pPr>
            <w:r w:rsidRPr="004D24A0">
              <w:rPr>
                <w:rFonts w:ascii="Arial" w:hAnsi="Arial" w:cs="Arial"/>
                <w:sz w:val="20"/>
                <w:szCs w:val="20"/>
              </w:rPr>
              <w:lastRenderedPageBreak/>
              <w:t xml:space="preserve">Veuillez confirmer que les délégués dans la chaîne de conservation des actifs n’utilisent pas les actifs sans l’accord préalable de l’OPC ou de la </w:t>
            </w:r>
            <w:r w:rsidR="00324B17" w:rsidRPr="004D24A0">
              <w:rPr>
                <w:rFonts w:ascii="Arial" w:hAnsi="Arial" w:cs="Arial"/>
                <w:sz w:val="20"/>
                <w:szCs w:val="20"/>
              </w:rPr>
              <w:t xml:space="preserve">Société de Gestion </w:t>
            </w:r>
            <w:r w:rsidR="00AA18AE" w:rsidRPr="004D24A0">
              <w:rPr>
                <w:rFonts w:ascii="Arial" w:hAnsi="Arial" w:cs="Arial"/>
                <w:sz w:val="20"/>
                <w:szCs w:val="20"/>
              </w:rPr>
              <w:t>agissant pour le compte de l’OPC et sans en avoir informé au préalable le dépositaire ;</w:t>
            </w:r>
          </w:p>
          <w:p w14:paraId="735C5C88" w14:textId="77777777" w:rsidR="00AA18AE" w:rsidRPr="004D24A0" w:rsidRDefault="00AA18AE" w:rsidP="000E7AA9">
            <w:pPr>
              <w:pStyle w:val="NormalWeb"/>
              <w:numPr>
                <w:ilvl w:val="0"/>
                <w:numId w:val="16"/>
              </w:numPr>
              <w:jc w:val="both"/>
              <w:rPr>
                <w:rFonts w:ascii="Arial" w:hAnsi="Arial" w:cs="Arial"/>
                <w:sz w:val="20"/>
                <w:szCs w:val="20"/>
              </w:rPr>
            </w:pPr>
            <w:r w:rsidRPr="004D24A0">
              <w:rPr>
                <w:rFonts w:ascii="Arial" w:hAnsi="Arial" w:cs="Arial"/>
                <w:sz w:val="20"/>
                <w:szCs w:val="20"/>
              </w:rPr>
              <w:t>Les délégués dans la chaîne de conservation des titres prennent en permanence toutes les mesures nécessaires et mettent en place des arrangements pour garantir qu’en cas d’insolvabilité des délégués, les actifs conservés par les délégués ne puissent pas être distribués parmi les créanciers des délégués ou réalisés dans l’intérêt de ces derniers ?</w:t>
            </w:r>
          </w:p>
          <w:p w14:paraId="6CA0868D" w14:textId="77777777" w:rsidR="00AA18AE" w:rsidRPr="004D24A0" w:rsidRDefault="00AA18AE" w:rsidP="000E7AA9">
            <w:pPr>
              <w:pStyle w:val="NormalWeb"/>
              <w:numPr>
                <w:ilvl w:val="0"/>
                <w:numId w:val="16"/>
              </w:numPr>
              <w:jc w:val="both"/>
              <w:rPr>
                <w:rFonts w:ascii="Arial" w:hAnsi="Arial" w:cs="Arial"/>
                <w:sz w:val="20"/>
                <w:szCs w:val="20"/>
              </w:rPr>
            </w:pPr>
            <w:r w:rsidRPr="004D24A0">
              <w:rPr>
                <w:rFonts w:ascii="Arial" w:hAnsi="Arial" w:cs="Arial"/>
                <w:sz w:val="20"/>
                <w:szCs w:val="20"/>
              </w:rPr>
              <w:t>Est-ce que l’entité dépositaire s’est procuré un avis juridique indépendant concernant le caractère exécutoire de l’accord contractuel avec le délégué, s’il est situé dans un pays en dehors de la zone CEMAC, afin de garantir que l’accord contractuel puisse également être exécuté en cas d’insolvabilité du délégué ?</w:t>
            </w:r>
          </w:p>
          <w:p w14:paraId="76FDDA60" w14:textId="77777777" w:rsidR="00AA18AE" w:rsidRPr="004D24A0" w:rsidRDefault="00D778FA"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la relation de délégation est formalisée et documentée de manière adéquate par une documentation contractuelle entre l’entité dépositaire et le délégué dans la chaîne de conservation des actifs ? </w:t>
            </w:r>
          </w:p>
          <w:p w14:paraId="4692566B" w14:textId="79BF7393" w:rsidR="00D778FA" w:rsidRPr="004D24A0" w:rsidRDefault="00D778FA" w:rsidP="000E7AA9">
            <w:pPr>
              <w:pStyle w:val="NormalWeb"/>
              <w:numPr>
                <w:ilvl w:val="0"/>
                <w:numId w:val="16"/>
              </w:numPr>
              <w:jc w:val="both"/>
              <w:rPr>
                <w:rFonts w:ascii="Arial" w:hAnsi="Arial" w:cs="Arial"/>
                <w:b/>
                <w:bCs/>
                <w:sz w:val="20"/>
                <w:szCs w:val="20"/>
              </w:rPr>
            </w:pPr>
            <w:r w:rsidRPr="004D24A0">
              <w:rPr>
                <w:rFonts w:ascii="Arial" w:hAnsi="Arial" w:cs="Arial"/>
                <w:sz w:val="20"/>
                <w:szCs w:val="20"/>
              </w:rPr>
              <w:t xml:space="preserve">Est-ce que le dépositaire dispose d’une procédure décisionnelle pour le choix des délégués dans la chaîne de conservation des actifs auxquels il peut déléguer les fonctions de garde, qui repose sur des critères objectifs </w:t>
            </w:r>
            <w:r w:rsidR="00324B17" w:rsidRPr="004D24A0">
              <w:rPr>
                <w:rFonts w:ascii="Arial" w:hAnsi="Arial" w:cs="Arial"/>
                <w:sz w:val="20"/>
                <w:szCs w:val="20"/>
              </w:rPr>
              <w:t>prédéfinis</w:t>
            </w:r>
            <w:r w:rsidRPr="004D24A0">
              <w:rPr>
                <w:rFonts w:ascii="Arial" w:hAnsi="Arial" w:cs="Arial"/>
                <w:sz w:val="20"/>
                <w:szCs w:val="20"/>
              </w:rPr>
              <w:t xml:space="preserve"> et sert les seuls intérêts de l’OPC et de ses investisseurs ?</w:t>
            </w:r>
            <w:r w:rsidRPr="004D24A0">
              <w:rPr>
                <w:rFonts w:ascii="Arial" w:hAnsi="Arial" w:cs="Arial"/>
                <w:b/>
                <w:bCs/>
                <w:sz w:val="20"/>
                <w:szCs w:val="20"/>
              </w:rPr>
              <w:t xml:space="preserve"> </w:t>
            </w:r>
          </w:p>
        </w:tc>
      </w:tr>
      <w:tr w:rsidR="00103BF5" w:rsidRPr="004D24A0" w14:paraId="13CEFBBB" w14:textId="77777777" w:rsidTr="006F16BD">
        <w:tc>
          <w:tcPr>
            <w:tcW w:w="9067" w:type="dxa"/>
          </w:tcPr>
          <w:p w14:paraId="57EF564F" w14:textId="77777777" w:rsidR="00103BF5" w:rsidRPr="004D24A0" w:rsidRDefault="00103BF5" w:rsidP="000E7AA9">
            <w:pPr>
              <w:pStyle w:val="NormalWeb"/>
              <w:jc w:val="both"/>
              <w:rPr>
                <w:rFonts w:ascii="Arial" w:hAnsi="Arial" w:cs="Arial"/>
                <w:b/>
                <w:bCs/>
                <w:sz w:val="20"/>
                <w:szCs w:val="20"/>
              </w:rPr>
            </w:pPr>
          </w:p>
        </w:tc>
      </w:tr>
      <w:tr w:rsidR="00103BF5" w:rsidRPr="004D24A0" w14:paraId="24C885FC" w14:textId="77777777" w:rsidTr="006F16BD">
        <w:tc>
          <w:tcPr>
            <w:tcW w:w="9067" w:type="dxa"/>
          </w:tcPr>
          <w:p w14:paraId="069BDF0C" w14:textId="54DFF1F6" w:rsidR="00103BF5" w:rsidRPr="004D24A0" w:rsidRDefault="00AB5B5D" w:rsidP="000E7AA9">
            <w:pPr>
              <w:pStyle w:val="NormalWeb"/>
              <w:jc w:val="both"/>
              <w:rPr>
                <w:rFonts w:ascii="Arial" w:hAnsi="Arial" w:cs="Arial"/>
                <w:sz w:val="20"/>
                <w:szCs w:val="20"/>
              </w:rPr>
            </w:pPr>
            <w:r w:rsidRPr="004D24A0">
              <w:rPr>
                <w:rFonts w:ascii="Arial" w:hAnsi="Arial" w:cs="Arial"/>
                <w:sz w:val="20"/>
                <w:szCs w:val="20"/>
              </w:rPr>
              <w:t>B</w:t>
            </w:r>
            <w:r w:rsidR="00103BF5" w:rsidRPr="004D24A0">
              <w:rPr>
                <w:rFonts w:ascii="Arial" w:hAnsi="Arial" w:cs="Arial"/>
                <w:sz w:val="20"/>
                <w:szCs w:val="20"/>
              </w:rPr>
              <w:t xml:space="preserve">- </w:t>
            </w:r>
            <w:r w:rsidR="00D778FA" w:rsidRPr="004D24A0">
              <w:rPr>
                <w:rFonts w:ascii="Arial" w:hAnsi="Arial" w:cs="Arial"/>
                <w:sz w:val="20"/>
                <w:szCs w:val="20"/>
              </w:rPr>
              <w:t>En cas de sous-délégation par les délégués dans la chaîne de conservation des actifs à leur tour de tout ou partie de leurs fonctions, est ce que l’entité dépositaire s’est assuré strictement du respect de ces mêmes exigences précitées par les délégués, par rapport à chaque entité immédiatement en aval desdits délégués dans la chaîne de conservation des actifs ?</w:t>
            </w:r>
          </w:p>
        </w:tc>
      </w:tr>
      <w:tr w:rsidR="00103BF5" w:rsidRPr="004D24A0" w14:paraId="2312A44F" w14:textId="77777777" w:rsidTr="006F16BD">
        <w:tc>
          <w:tcPr>
            <w:tcW w:w="9067" w:type="dxa"/>
          </w:tcPr>
          <w:p w14:paraId="3BC8D7FC" w14:textId="77777777" w:rsidR="00103BF5" w:rsidRPr="004D24A0" w:rsidRDefault="00103BF5" w:rsidP="000E7AA9">
            <w:pPr>
              <w:pStyle w:val="NormalWeb"/>
              <w:jc w:val="both"/>
              <w:rPr>
                <w:rFonts w:ascii="Arial" w:hAnsi="Arial" w:cs="Arial"/>
                <w:sz w:val="20"/>
                <w:szCs w:val="20"/>
              </w:rPr>
            </w:pPr>
          </w:p>
        </w:tc>
      </w:tr>
      <w:tr w:rsidR="00374CA0" w:rsidRPr="004D24A0" w14:paraId="73790B45" w14:textId="77777777" w:rsidTr="006F16BD">
        <w:tc>
          <w:tcPr>
            <w:tcW w:w="9067" w:type="dxa"/>
          </w:tcPr>
          <w:p w14:paraId="22E2CF53" w14:textId="2E525584" w:rsidR="00374CA0" w:rsidRPr="004D24A0" w:rsidRDefault="00AB5B5D" w:rsidP="000E7AA9">
            <w:pPr>
              <w:pStyle w:val="NormalWeb"/>
              <w:jc w:val="both"/>
              <w:rPr>
                <w:rFonts w:ascii="Arial" w:hAnsi="Arial" w:cs="Arial"/>
                <w:sz w:val="20"/>
                <w:szCs w:val="20"/>
              </w:rPr>
            </w:pPr>
            <w:r w:rsidRPr="004D24A0">
              <w:rPr>
                <w:rFonts w:ascii="Arial" w:hAnsi="Arial" w:cs="Arial"/>
                <w:sz w:val="20"/>
                <w:szCs w:val="20"/>
              </w:rPr>
              <w:t>C</w:t>
            </w:r>
            <w:r w:rsidR="00374CA0" w:rsidRPr="004D24A0">
              <w:rPr>
                <w:rFonts w:ascii="Arial" w:hAnsi="Arial" w:cs="Arial"/>
                <w:sz w:val="20"/>
                <w:szCs w:val="20"/>
              </w:rPr>
              <w:t xml:space="preserve"> – Lorsque la législation d’un pays hors zone CEMAC exige que certains instruments financiers soient conservés par une entité locale et qu’aucune entité locale ne satisfait aux exigences visées audit point, l’entité ne peut déléguer ses fonctions à une telle entité locale, uniquement que dans la mesure où la législation du pays tiers l’exige et uniquement tant qu’aucune entité locale ne satisfait aux obligations en matière de délégation.</w:t>
            </w:r>
          </w:p>
          <w:p w14:paraId="51AE04B3" w14:textId="77777777" w:rsidR="00374CA0" w:rsidRPr="004D24A0" w:rsidRDefault="00374CA0" w:rsidP="000E7AA9">
            <w:pPr>
              <w:pStyle w:val="NormalWeb"/>
              <w:jc w:val="both"/>
              <w:rPr>
                <w:rFonts w:ascii="Arial" w:hAnsi="Arial" w:cs="Arial"/>
                <w:sz w:val="20"/>
                <w:szCs w:val="20"/>
              </w:rPr>
            </w:pPr>
            <w:r w:rsidRPr="004D24A0">
              <w:rPr>
                <w:rFonts w:ascii="Arial" w:hAnsi="Arial" w:cs="Arial"/>
                <w:sz w:val="20"/>
                <w:szCs w:val="20"/>
              </w:rPr>
              <w:t xml:space="preserve">Dans ce cas précis, veuillez confirmer le respect strict des exigences suivantes par l’entité : </w:t>
            </w:r>
          </w:p>
          <w:p w14:paraId="3530B177" w14:textId="77777777" w:rsidR="004A0BC3" w:rsidRPr="004D24A0" w:rsidRDefault="004A0BC3"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les investisseurs sont dûment informés, avant leur investissement, que cette délégation est rendue nécessaire par les contraintes juridiques de la législation du pays tiers ainsi que des circonstances justifiant la délégation et des risques inhérents à cette délégation ? </w:t>
            </w:r>
          </w:p>
          <w:p w14:paraId="4310B83E" w14:textId="04BC3FFE" w:rsidR="004A0BC3" w:rsidRPr="004D24A0" w:rsidRDefault="004A0BC3"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l’OPC ou la </w:t>
            </w:r>
            <w:r w:rsidR="00324B17" w:rsidRPr="004D24A0">
              <w:rPr>
                <w:rFonts w:ascii="Arial" w:hAnsi="Arial" w:cs="Arial"/>
                <w:sz w:val="20"/>
                <w:szCs w:val="20"/>
              </w:rPr>
              <w:t xml:space="preserve">Société de Gestion </w:t>
            </w:r>
            <w:r w:rsidRPr="004D24A0">
              <w:rPr>
                <w:rFonts w:ascii="Arial" w:hAnsi="Arial" w:cs="Arial"/>
                <w:sz w:val="20"/>
                <w:szCs w:val="20"/>
              </w:rPr>
              <w:t>agissant pour le compte de l’OPC, a chargé l’entité dépositaire de déléguer la conservation à une telle entité locale ?</w:t>
            </w:r>
          </w:p>
        </w:tc>
      </w:tr>
      <w:tr w:rsidR="00374CA0" w:rsidRPr="004D24A0" w14:paraId="2542AB36" w14:textId="77777777" w:rsidTr="006F16BD">
        <w:tc>
          <w:tcPr>
            <w:tcW w:w="9067" w:type="dxa"/>
          </w:tcPr>
          <w:p w14:paraId="05B253BA" w14:textId="44E3D512" w:rsidR="00374CA0" w:rsidRPr="004D24A0" w:rsidRDefault="00374CA0" w:rsidP="000E7AA9">
            <w:pPr>
              <w:pStyle w:val="NormalWeb"/>
              <w:jc w:val="both"/>
              <w:rPr>
                <w:rFonts w:ascii="Arial" w:hAnsi="Arial" w:cs="Arial"/>
                <w:b/>
                <w:bCs/>
                <w:sz w:val="20"/>
                <w:szCs w:val="20"/>
              </w:rPr>
            </w:pPr>
          </w:p>
        </w:tc>
      </w:tr>
      <w:tr w:rsidR="00374CA0" w:rsidRPr="004D24A0" w14:paraId="1B1195F2" w14:textId="77777777" w:rsidTr="006F16BD">
        <w:tc>
          <w:tcPr>
            <w:tcW w:w="9067" w:type="dxa"/>
          </w:tcPr>
          <w:p w14:paraId="38EF4EE1" w14:textId="27A7790E" w:rsidR="00374CA0" w:rsidRPr="004D24A0" w:rsidRDefault="00AB5B5D" w:rsidP="000E7AA9">
            <w:pPr>
              <w:pStyle w:val="NormalWeb"/>
              <w:jc w:val="both"/>
              <w:rPr>
                <w:rFonts w:ascii="Arial" w:hAnsi="Arial" w:cs="Arial"/>
                <w:sz w:val="20"/>
                <w:szCs w:val="20"/>
              </w:rPr>
            </w:pPr>
            <w:r w:rsidRPr="004D24A0">
              <w:rPr>
                <w:rFonts w:ascii="Arial" w:hAnsi="Arial" w:cs="Arial"/>
                <w:sz w:val="20"/>
                <w:szCs w:val="20"/>
              </w:rPr>
              <w:t>D</w:t>
            </w:r>
            <w:r w:rsidR="004A0BC3" w:rsidRPr="004D24A0">
              <w:rPr>
                <w:rFonts w:ascii="Arial" w:hAnsi="Arial" w:cs="Arial"/>
                <w:sz w:val="20"/>
                <w:szCs w:val="20"/>
              </w:rPr>
              <w:t xml:space="preserve"> – Lorsque la </w:t>
            </w:r>
            <w:r w:rsidR="00324B17" w:rsidRPr="004D24A0">
              <w:rPr>
                <w:rFonts w:ascii="Arial" w:hAnsi="Arial" w:cs="Arial"/>
                <w:sz w:val="20"/>
                <w:szCs w:val="20"/>
              </w:rPr>
              <w:t>législation</w:t>
            </w:r>
            <w:r w:rsidR="004A0BC3" w:rsidRPr="004D24A0">
              <w:rPr>
                <w:rFonts w:ascii="Arial" w:hAnsi="Arial" w:cs="Arial"/>
                <w:sz w:val="20"/>
                <w:szCs w:val="20"/>
              </w:rPr>
              <w:t xml:space="preserve"> du pays hors zone CEMAC exige que certains instruments financiers soient conservés par une entité locale et lorsqu’aucune entité locale ne satisfait aux exigences relatives à la délégation visées au 5, l’entité dépositaire peut se décharger de sa responsabilité.</w:t>
            </w:r>
          </w:p>
          <w:p w14:paraId="2232165A" w14:textId="77777777" w:rsidR="004A0BC3" w:rsidRPr="004D24A0" w:rsidRDefault="004A0BC3" w:rsidP="000E7AA9">
            <w:pPr>
              <w:pStyle w:val="NormalWeb"/>
              <w:jc w:val="both"/>
              <w:rPr>
                <w:rFonts w:ascii="Arial" w:hAnsi="Arial" w:cs="Arial"/>
                <w:sz w:val="20"/>
                <w:szCs w:val="20"/>
              </w:rPr>
            </w:pPr>
            <w:r w:rsidRPr="004D24A0">
              <w:rPr>
                <w:rFonts w:ascii="Arial" w:hAnsi="Arial" w:cs="Arial"/>
                <w:sz w:val="20"/>
                <w:szCs w:val="20"/>
              </w:rPr>
              <w:t>Dans ce cas précis, veuillez confirmer que le dépositaire s’est assuré du respect strict des conditions suivantes :</w:t>
            </w:r>
          </w:p>
          <w:p w14:paraId="02AFE86B" w14:textId="77777777" w:rsidR="004A0BC3" w:rsidRPr="004D24A0" w:rsidRDefault="004A0BC3"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le règlement ou les documents constitutifs de l’OPC autorisent </w:t>
            </w:r>
            <w:r w:rsidR="003B3C24" w:rsidRPr="004D24A0">
              <w:rPr>
                <w:rFonts w:ascii="Arial" w:hAnsi="Arial" w:cs="Arial"/>
                <w:sz w:val="20"/>
                <w:szCs w:val="20"/>
              </w:rPr>
              <w:t>expressément</w:t>
            </w:r>
            <w:r w:rsidRPr="004D24A0">
              <w:rPr>
                <w:rFonts w:ascii="Arial" w:hAnsi="Arial" w:cs="Arial"/>
                <w:sz w:val="20"/>
                <w:szCs w:val="20"/>
              </w:rPr>
              <w:t xml:space="preserve"> une telle décharge aux conditions prévues par le présent paragra</w:t>
            </w:r>
            <w:r w:rsidR="003B3C24" w:rsidRPr="004D24A0">
              <w:rPr>
                <w:rFonts w:ascii="Arial" w:hAnsi="Arial" w:cs="Arial"/>
                <w:sz w:val="20"/>
                <w:szCs w:val="20"/>
              </w:rPr>
              <w:t xml:space="preserve">phe ? </w:t>
            </w:r>
          </w:p>
          <w:p w14:paraId="689B452B" w14:textId="77777777" w:rsidR="003B3C24" w:rsidRPr="004D24A0" w:rsidRDefault="003B3C24"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les investisseurs de l’OPC ont été dûment informés, avant leur investissement, de la décharge et des circonstances la justifiant ? </w:t>
            </w:r>
          </w:p>
          <w:p w14:paraId="195911CF" w14:textId="366D217D" w:rsidR="003B3C24" w:rsidRPr="004D24A0" w:rsidRDefault="003B3C24"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que l’OPC ou la </w:t>
            </w:r>
            <w:r w:rsidR="00324B17" w:rsidRPr="004D24A0">
              <w:rPr>
                <w:rFonts w:ascii="Arial" w:hAnsi="Arial" w:cs="Arial"/>
                <w:sz w:val="20"/>
                <w:szCs w:val="20"/>
              </w:rPr>
              <w:t xml:space="preserve">Société de Gestion </w:t>
            </w:r>
            <w:r w:rsidRPr="004D24A0">
              <w:rPr>
                <w:rFonts w:ascii="Arial" w:hAnsi="Arial" w:cs="Arial"/>
                <w:sz w:val="20"/>
                <w:szCs w:val="20"/>
              </w:rPr>
              <w:t>agissant pour son compte a donné l’instruction au dépositaire de déléguer la conservation de ces instruments financiers à une entité locale ?</w:t>
            </w:r>
          </w:p>
          <w:p w14:paraId="1E600FBF" w14:textId="4CD7E14A" w:rsidR="003B3C24" w:rsidRPr="004D24A0" w:rsidRDefault="003B3C24"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qu’il existe un contrat écrit entre le dépositaire et l’OPC ou la </w:t>
            </w:r>
            <w:r w:rsidR="00324B17" w:rsidRPr="004D24A0">
              <w:rPr>
                <w:rFonts w:ascii="Arial" w:hAnsi="Arial" w:cs="Arial"/>
                <w:sz w:val="20"/>
                <w:szCs w:val="20"/>
              </w:rPr>
              <w:t xml:space="preserve">Société de Gestion </w:t>
            </w:r>
            <w:r w:rsidRPr="004D24A0">
              <w:rPr>
                <w:rFonts w:ascii="Arial" w:hAnsi="Arial" w:cs="Arial"/>
                <w:sz w:val="20"/>
                <w:szCs w:val="20"/>
              </w:rPr>
              <w:t>agissant pour le compte de l’OPC, autorisant expressément cette décharge ?</w:t>
            </w:r>
          </w:p>
          <w:p w14:paraId="09AF09A4" w14:textId="15510CCE" w:rsidR="003B3C24" w:rsidRPr="004D24A0" w:rsidRDefault="003B3C24" w:rsidP="000E7AA9">
            <w:pPr>
              <w:pStyle w:val="NormalWeb"/>
              <w:numPr>
                <w:ilvl w:val="0"/>
                <w:numId w:val="16"/>
              </w:numPr>
              <w:jc w:val="both"/>
              <w:rPr>
                <w:rFonts w:ascii="Arial" w:hAnsi="Arial" w:cs="Arial"/>
                <w:sz w:val="20"/>
                <w:szCs w:val="20"/>
              </w:rPr>
            </w:pPr>
            <w:r w:rsidRPr="004D24A0">
              <w:rPr>
                <w:rFonts w:ascii="Arial" w:hAnsi="Arial" w:cs="Arial"/>
                <w:sz w:val="20"/>
                <w:szCs w:val="20"/>
              </w:rPr>
              <w:t xml:space="preserve">Est-ce qu’il existe un contrat écrit entre le dépositaire et le tiers qui transfère expressément la responsabilité du dépositaire vers l’entité locale et qui permet à l’OPC ou à la </w:t>
            </w:r>
            <w:r w:rsidR="00324B17" w:rsidRPr="004D24A0">
              <w:rPr>
                <w:rFonts w:ascii="Arial" w:hAnsi="Arial" w:cs="Arial"/>
                <w:sz w:val="20"/>
                <w:szCs w:val="20"/>
              </w:rPr>
              <w:t xml:space="preserve">Société de </w:t>
            </w:r>
            <w:r w:rsidR="00324B17" w:rsidRPr="004D24A0">
              <w:rPr>
                <w:rFonts w:ascii="Arial" w:hAnsi="Arial" w:cs="Arial"/>
                <w:sz w:val="20"/>
                <w:szCs w:val="20"/>
              </w:rPr>
              <w:lastRenderedPageBreak/>
              <w:t xml:space="preserve">Gestion </w:t>
            </w:r>
            <w:r w:rsidRPr="004D24A0">
              <w:rPr>
                <w:rFonts w:ascii="Arial" w:hAnsi="Arial" w:cs="Arial"/>
                <w:sz w:val="20"/>
                <w:szCs w:val="20"/>
              </w:rPr>
              <w:t>d’OPC agissant pour le compte de l’OPC, de déposer plainte contre l’entité locale au sujet de la perte d’instruments financiers ou au dépositaire de déposer plainte en leur nom ?</w:t>
            </w:r>
          </w:p>
        </w:tc>
      </w:tr>
      <w:tr w:rsidR="00374CA0" w:rsidRPr="004D24A0" w14:paraId="2BC2736F" w14:textId="77777777" w:rsidTr="006F16BD">
        <w:tc>
          <w:tcPr>
            <w:tcW w:w="9067" w:type="dxa"/>
          </w:tcPr>
          <w:p w14:paraId="0CB235B1" w14:textId="77777777" w:rsidR="00374CA0" w:rsidRPr="004D24A0" w:rsidRDefault="00374CA0" w:rsidP="000E7AA9">
            <w:pPr>
              <w:pStyle w:val="NormalWeb"/>
              <w:jc w:val="both"/>
              <w:rPr>
                <w:rFonts w:ascii="Arial" w:hAnsi="Arial" w:cs="Arial"/>
                <w:b/>
                <w:bCs/>
                <w:sz w:val="20"/>
                <w:szCs w:val="20"/>
              </w:rPr>
            </w:pPr>
          </w:p>
        </w:tc>
      </w:tr>
    </w:tbl>
    <w:p w14:paraId="74D21A80" w14:textId="13AA775A" w:rsidR="00103BF5" w:rsidRPr="004D24A0" w:rsidRDefault="003B3C24"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11– Ségrégation des tâches</w:t>
      </w:r>
    </w:p>
    <w:tbl>
      <w:tblPr>
        <w:tblStyle w:val="Grilledutableau"/>
        <w:tblW w:w="9067" w:type="dxa"/>
        <w:tblLook w:val="04A0" w:firstRow="1" w:lastRow="0" w:firstColumn="1" w:lastColumn="0" w:noHBand="0" w:noVBand="1"/>
      </w:tblPr>
      <w:tblGrid>
        <w:gridCol w:w="9067"/>
      </w:tblGrid>
      <w:tr w:rsidR="003B3C24" w:rsidRPr="004D24A0" w14:paraId="0D01D34B" w14:textId="77777777" w:rsidTr="006F16BD">
        <w:tc>
          <w:tcPr>
            <w:tcW w:w="9067" w:type="dxa"/>
          </w:tcPr>
          <w:p w14:paraId="61DD974A" w14:textId="7016375F" w:rsidR="003B3C24" w:rsidRPr="004D24A0" w:rsidRDefault="003B3C24" w:rsidP="0089725D">
            <w:pPr>
              <w:pStyle w:val="NormalWeb"/>
              <w:numPr>
                <w:ilvl w:val="0"/>
                <w:numId w:val="11"/>
              </w:numPr>
              <w:jc w:val="both"/>
              <w:rPr>
                <w:rFonts w:ascii="Arial" w:hAnsi="Arial" w:cs="Arial"/>
                <w:b/>
                <w:bCs/>
                <w:sz w:val="20"/>
                <w:szCs w:val="20"/>
              </w:rPr>
            </w:pPr>
            <w:r w:rsidRPr="004D24A0">
              <w:rPr>
                <w:rFonts w:ascii="Arial" w:hAnsi="Arial" w:cs="Arial"/>
                <w:b/>
                <w:bCs/>
                <w:sz w:val="20"/>
                <w:szCs w:val="20"/>
              </w:rPr>
              <w:t>Ségrégation des tâches</w:t>
            </w:r>
          </w:p>
        </w:tc>
      </w:tr>
      <w:tr w:rsidR="003B3C24" w:rsidRPr="004D24A0" w14:paraId="7D73DD15" w14:textId="77777777" w:rsidTr="006F16BD">
        <w:tc>
          <w:tcPr>
            <w:tcW w:w="9067" w:type="dxa"/>
          </w:tcPr>
          <w:p w14:paraId="1A139CD2" w14:textId="2298BE30" w:rsidR="003B3C24" w:rsidRPr="004D24A0" w:rsidRDefault="003B3C24" w:rsidP="000E7AA9">
            <w:pPr>
              <w:pStyle w:val="NormalWeb"/>
              <w:jc w:val="both"/>
              <w:rPr>
                <w:rFonts w:ascii="Arial" w:hAnsi="Arial" w:cs="Arial"/>
                <w:sz w:val="20"/>
                <w:szCs w:val="20"/>
              </w:rPr>
            </w:pPr>
            <w:r w:rsidRPr="004D24A0">
              <w:rPr>
                <w:rFonts w:ascii="Arial" w:hAnsi="Arial" w:cs="Arial"/>
                <w:sz w:val="20"/>
                <w:szCs w:val="20"/>
              </w:rPr>
              <w:t>A – Liste à jour du réseau de tous les délégués dans la chaîne de conservation des actifs</w:t>
            </w:r>
          </w:p>
        </w:tc>
      </w:tr>
      <w:tr w:rsidR="003B3C24" w:rsidRPr="004D24A0" w14:paraId="40D80814" w14:textId="77777777" w:rsidTr="006F16BD">
        <w:tc>
          <w:tcPr>
            <w:tcW w:w="9067" w:type="dxa"/>
          </w:tcPr>
          <w:p w14:paraId="60F562B1" w14:textId="77777777" w:rsidR="003B3C24" w:rsidRPr="004D24A0" w:rsidRDefault="003B3C24" w:rsidP="000E7AA9">
            <w:pPr>
              <w:pStyle w:val="NormalWeb"/>
              <w:jc w:val="both"/>
              <w:rPr>
                <w:rFonts w:ascii="Arial" w:hAnsi="Arial" w:cs="Arial"/>
                <w:sz w:val="20"/>
                <w:szCs w:val="20"/>
              </w:rPr>
            </w:pPr>
          </w:p>
        </w:tc>
      </w:tr>
      <w:tr w:rsidR="003B3C24" w:rsidRPr="004D24A0" w14:paraId="271976CE" w14:textId="77777777" w:rsidTr="006F16BD">
        <w:tc>
          <w:tcPr>
            <w:tcW w:w="9067" w:type="dxa"/>
          </w:tcPr>
          <w:p w14:paraId="3ABAB0B2" w14:textId="77777777" w:rsidR="003B3C24" w:rsidRPr="004D24A0" w:rsidRDefault="003B3C24" w:rsidP="000E7AA9">
            <w:pPr>
              <w:pStyle w:val="NormalWeb"/>
              <w:jc w:val="both"/>
              <w:rPr>
                <w:rFonts w:ascii="Arial" w:hAnsi="Arial" w:cs="Arial"/>
                <w:sz w:val="20"/>
                <w:szCs w:val="20"/>
              </w:rPr>
            </w:pPr>
            <w:r w:rsidRPr="004D24A0">
              <w:rPr>
                <w:rFonts w:ascii="Arial" w:hAnsi="Arial" w:cs="Arial"/>
                <w:sz w:val="20"/>
                <w:szCs w:val="20"/>
              </w:rPr>
              <w:t>B. Est-ce qu’un plan d’urgence et des stratégies de rechange (le cas échéant, par la désignation d’un prestataire de remplacement) ont été mis en place par l’entité ?</w:t>
            </w:r>
          </w:p>
        </w:tc>
      </w:tr>
      <w:tr w:rsidR="003B3C24" w:rsidRPr="004D24A0" w14:paraId="7DA87CB8" w14:textId="77777777" w:rsidTr="006F16BD">
        <w:tc>
          <w:tcPr>
            <w:tcW w:w="9067" w:type="dxa"/>
          </w:tcPr>
          <w:p w14:paraId="16EF8405" w14:textId="77777777" w:rsidR="003B3C24" w:rsidRPr="004D24A0" w:rsidRDefault="003B3C24" w:rsidP="000E7AA9">
            <w:pPr>
              <w:pStyle w:val="NormalWeb"/>
              <w:jc w:val="both"/>
              <w:rPr>
                <w:rFonts w:ascii="Arial" w:hAnsi="Arial" w:cs="Arial"/>
                <w:sz w:val="20"/>
                <w:szCs w:val="20"/>
              </w:rPr>
            </w:pPr>
          </w:p>
        </w:tc>
      </w:tr>
      <w:tr w:rsidR="003B3C24" w:rsidRPr="004D24A0" w14:paraId="0DEF527E" w14:textId="77777777" w:rsidTr="006F16BD">
        <w:tc>
          <w:tcPr>
            <w:tcW w:w="9067" w:type="dxa"/>
          </w:tcPr>
          <w:p w14:paraId="43C594EE" w14:textId="77777777" w:rsidR="003B3C24" w:rsidRPr="004D24A0" w:rsidRDefault="003B3C24" w:rsidP="000E7AA9">
            <w:pPr>
              <w:pStyle w:val="NormalWeb"/>
              <w:jc w:val="both"/>
              <w:rPr>
                <w:rFonts w:ascii="Arial" w:hAnsi="Arial" w:cs="Arial"/>
                <w:sz w:val="20"/>
                <w:szCs w:val="20"/>
              </w:rPr>
            </w:pPr>
            <w:r w:rsidRPr="004D24A0">
              <w:rPr>
                <w:rFonts w:ascii="Arial" w:hAnsi="Arial" w:cs="Arial"/>
                <w:sz w:val="20"/>
                <w:szCs w:val="20"/>
              </w:rPr>
              <w:t>C- Est-ce que le recours à un courtier principal a été accepté (selon quelles modalités) et sera utilisé par l’entité ?</w:t>
            </w:r>
          </w:p>
        </w:tc>
      </w:tr>
      <w:tr w:rsidR="003B3C24" w:rsidRPr="004D24A0" w14:paraId="76F06B75" w14:textId="77777777" w:rsidTr="006F16BD">
        <w:tc>
          <w:tcPr>
            <w:tcW w:w="9067" w:type="dxa"/>
          </w:tcPr>
          <w:p w14:paraId="313C720F" w14:textId="77777777" w:rsidR="003B3C24" w:rsidRPr="004D24A0" w:rsidRDefault="003B3C24" w:rsidP="000E7AA9">
            <w:pPr>
              <w:pStyle w:val="NormalWeb"/>
              <w:jc w:val="both"/>
              <w:rPr>
                <w:rFonts w:ascii="Arial" w:hAnsi="Arial" w:cs="Arial"/>
                <w:b/>
                <w:bCs/>
                <w:sz w:val="20"/>
                <w:szCs w:val="20"/>
              </w:rPr>
            </w:pPr>
          </w:p>
        </w:tc>
      </w:tr>
    </w:tbl>
    <w:p w14:paraId="58D9A631" w14:textId="50DE3D5D" w:rsidR="00344E5D" w:rsidRPr="004D24A0" w:rsidRDefault="00344E5D"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12– Relations avec les autres parties</w:t>
      </w:r>
    </w:p>
    <w:tbl>
      <w:tblPr>
        <w:tblStyle w:val="Grilledutableau"/>
        <w:tblW w:w="9067" w:type="dxa"/>
        <w:tblLook w:val="04A0" w:firstRow="1" w:lastRow="0" w:firstColumn="1" w:lastColumn="0" w:noHBand="0" w:noVBand="1"/>
      </w:tblPr>
      <w:tblGrid>
        <w:gridCol w:w="9067"/>
      </w:tblGrid>
      <w:tr w:rsidR="00344E5D" w:rsidRPr="004D24A0" w14:paraId="59709593" w14:textId="77777777" w:rsidTr="008F66E8">
        <w:tc>
          <w:tcPr>
            <w:tcW w:w="9067" w:type="dxa"/>
          </w:tcPr>
          <w:p w14:paraId="485AAB75" w14:textId="7C3B7FB0" w:rsidR="00344E5D" w:rsidRPr="004D24A0" w:rsidRDefault="00344E5D" w:rsidP="000E7AA9">
            <w:pPr>
              <w:pStyle w:val="NormalWeb"/>
              <w:numPr>
                <w:ilvl w:val="0"/>
                <w:numId w:val="11"/>
              </w:numPr>
              <w:jc w:val="both"/>
              <w:rPr>
                <w:rFonts w:ascii="Arial" w:hAnsi="Arial" w:cs="Arial"/>
                <w:b/>
                <w:bCs/>
                <w:sz w:val="20"/>
                <w:szCs w:val="20"/>
              </w:rPr>
            </w:pPr>
            <w:r w:rsidRPr="004D24A0">
              <w:rPr>
                <w:rFonts w:ascii="Arial" w:hAnsi="Arial" w:cs="Arial"/>
                <w:b/>
                <w:bCs/>
                <w:sz w:val="20"/>
                <w:szCs w:val="20"/>
              </w:rPr>
              <w:t>Relations avec les autres parties</w:t>
            </w:r>
          </w:p>
        </w:tc>
      </w:tr>
      <w:tr w:rsidR="00344E5D" w:rsidRPr="004D24A0" w14:paraId="2593C173" w14:textId="77777777" w:rsidTr="008F66E8">
        <w:tc>
          <w:tcPr>
            <w:tcW w:w="9067" w:type="dxa"/>
          </w:tcPr>
          <w:p w14:paraId="4F26FBB9" w14:textId="628CDAB1" w:rsidR="00344E5D" w:rsidRPr="004D24A0" w:rsidRDefault="00344E5D" w:rsidP="000E7AA9">
            <w:pPr>
              <w:pStyle w:val="NormalWeb"/>
              <w:jc w:val="both"/>
              <w:rPr>
                <w:rFonts w:ascii="Arial" w:hAnsi="Arial" w:cs="Arial"/>
                <w:sz w:val="20"/>
                <w:szCs w:val="20"/>
              </w:rPr>
            </w:pPr>
            <w:r w:rsidRPr="004D24A0">
              <w:rPr>
                <w:rFonts w:ascii="Arial" w:hAnsi="Arial" w:cs="Arial"/>
                <w:sz w:val="20"/>
                <w:szCs w:val="20"/>
              </w:rPr>
              <w:t xml:space="preserve">Schéma illustratif complet et commenté, de tous les flux informationnels et transactionnels mettant en évidence tous les différents intervenants et les tiers impliqués dans les opérations liées à la fonction de dépositaire d’OPC, à savoir l’entité dépositaire, les délégués dans la chaîne de conservation des actifs, la </w:t>
            </w:r>
            <w:r w:rsidR="00324B17" w:rsidRPr="004D24A0">
              <w:rPr>
                <w:rFonts w:ascii="Arial" w:hAnsi="Arial" w:cs="Arial"/>
                <w:sz w:val="20"/>
                <w:szCs w:val="20"/>
              </w:rPr>
              <w:t>S</w:t>
            </w:r>
            <w:r w:rsidRPr="004D24A0">
              <w:rPr>
                <w:rFonts w:ascii="Arial" w:hAnsi="Arial" w:cs="Arial"/>
                <w:sz w:val="20"/>
                <w:szCs w:val="20"/>
              </w:rPr>
              <w:t xml:space="preserve">ociété de </w:t>
            </w:r>
            <w:r w:rsidR="00324B17" w:rsidRPr="004D24A0">
              <w:rPr>
                <w:rFonts w:ascii="Arial" w:hAnsi="Arial" w:cs="Arial"/>
                <w:sz w:val="20"/>
                <w:szCs w:val="20"/>
              </w:rPr>
              <w:t>G</w:t>
            </w:r>
            <w:r w:rsidRPr="004D24A0">
              <w:rPr>
                <w:rFonts w:ascii="Arial" w:hAnsi="Arial" w:cs="Arial"/>
                <w:sz w:val="20"/>
                <w:szCs w:val="20"/>
              </w:rPr>
              <w:t>estion</w:t>
            </w:r>
            <w:r w:rsidR="00324B17" w:rsidRPr="004D24A0">
              <w:rPr>
                <w:rFonts w:ascii="Arial" w:hAnsi="Arial" w:cs="Arial"/>
                <w:sz w:val="20"/>
                <w:szCs w:val="20"/>
              </w:rPr>
              <w:t xml:space="preserve"> d’OPC</w:t>
            </w:r>
            <w:r w:rsidRPr="004D24A0">
              <w:rPr>
                <w:rFonts w:ascii="Arial" w:hAnsi="Arial" w:cs="Arial"/>
                <w:sz w:val="20"/>
                <w:szCs w:val="20"/>
              </w:rPr>
              <w:t>, l’agent administratif, l’agent teneur de registre, les investisseurs des OPC, etc.</w:t>
            </w:r>
          </w:p>
        </w:tc>
      </w:tr>
      <w:tr w:rsidR="00344E5D" w:rsidRPr="004D24A0" w14:paraId="7DDB752B" w14:textId="77777777" w:rsidTr="008F66E8">
        <w:tc>
          <w:tcPr>
            <w:tcW w:w="9067" w:type="dxa"/>
          </w:tcPr>
          <w:p w14:paraId="30711911" w14:textId="77777777" w:rsidR="00344E5D" w:rsidRPr="004D24A0" w:rsidRDefault="00344E5D" w:rsidP="000E7AA9">
            <w:pPr>
              <w:pStyle w:val="NormalWeb"/>
              <w:jc w:val="both"/>
              <w:rPr>
                <w:rFonts w:ascii="Arial" w:hAnsi="Arial" w:cs="Arial"/>
                <w:b/>
                <w:bCs/>
                <w:sz w:val="20"/>
                <w:szCs w:val="20"/>
              </w:rPr>
            </w:pPr>
          </w:p>
        </w:tc>
      </w:tr>
    </w:tbl>
    <w:p w14:paraId="135B5A61" w14:textId="6DD0D211" w:rsidR="00344E5D" w:rsidRPr="004D24A0" w:rsidRDefault="00344E5D"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13– Traitement des plaintes</w:t>
      </w:r>
    </w:p>
    <w:tbl>
      <w:tblPr>
        <w:tblStyle w:val="Grilledutableau"/>
        <w:tblW w:w="9067" w:type="dxa"/>
        <w:tblLook w:val="04A0" w:firstRow="1" w:lastRow="0" w:firstColumn="1" w:lastColumn="0" w:noHBand="0" w:noVBand="1"/>
      </w:tblPr>
      <w:tblGrid>
        <w:gridCol w:w="9067"/>
      </w:tblGrid>
      <w:tr w:rsidR="00344E5D" w:rsidRPr="004D24A0" w14:paraId="478E4642" w14:textId="77777777" w:rsidTr="008F66E8">
        <w:tc>
          <w:tcPr>
            <w:tcW w:w="9067" w:type="dxa"/>
          </w:tcPr>
          <w:p w14:paraId="32A6E43A" w14:textId="00D76F72" w:rsidR="00344E5D" w:rsidRPr="004D24A0" w:rsidRDefault="00ED2509" w:rsidP="000E7AA9">
            <w:pPr>
              <w:pStyle w:val="NormalWeb"/>
              <w:ind w:left="720"/>
              <w:jc w:val="both"/>
              <w:rPr>
                <w:rFonts w:ascii="Arial" w:hAnsi="Arial" w:cs="Arial"/>
                <w:b/>
                <w:bCs/>
                <w:sz w:val="20"/>
                <w:szCs w:val="20"/>
              </w:rPr>
            </w:pPr>
            <w:r w:rsidRPr="004D24A0">
              <w:rPr>
                <w:rFonts w:ascii="Arial" w:hAnsi="Arial" w:cs="Arial"/>
                <w:b/>
                <w:bCs/>
                <w:sz w:val="20"/>
                <w:szCs w:val="20"/>
              </w:rPr>
              <w:t>11</w:t>
            </w:r>
            <w:r w:rsidR="00344E5D" w:rsidRPr="004D24A0">
              <w:rPr>
                <w:rFonts w:ascii="Arial" w:hAnsi="Arial" w:cs="Arial"/>
                <w:b/>
                <w:bCs/>
                <w:sz w:val="20"/>
                <w:szCs w:val="20"/>
              </w:rPr>
              <w:t>. Traitement des plaintes</w:t>
            </w:r>
          </w:p>
        </w:tc>
      </w:tr>
      <w:tr w:rsidR="00344E5D" w:rsidRPr="004D24A0" w14:paraId="450800C9" w14:textId="77777777" w:rsidTr="008F66E8">
        <w:tc>
          <w:tcPr>
            <w:tcW w:w="9067" w:type="dxa"/>
          </w:tcPr>
          <w:p w14:paraId="382A2CDE" w14:textId="23023256" w:rsidR="00344E5D" w:rsidRPr="004D24A0" w:rsidRDefault="00CD0F65" w:rsidP="000E7AA9">
            <w:pPr>
              <w:pStyle w:val="NormalWeb"/>
              <w:jc w:val="both"/>
              <w:rPr>
                <w:rFonts w:ascii="Arial" w:hAnsi="Arial" w:cs="Arial"/>
                <w:sz w:val="20"/>
                <w:szCs w:val="20"/>
              </w:rPr>
            </w:pPr>
            <w:r w:rsidRPr="004D24A0">
              <w:rPr>
                <w:rFonts w:ascii="Arial" w:hAnsi="Arial" w:cs="Arial"/>
                <w:sz w:val="20"/>
                <w:szCs w:val="20"/>
              </w:rPr>
              <w:t xml:space="preserve">Décrire la </w:t>
            </w:r>
            <w:r w:rsidR="00344E5D" w:rsidRPr="004D24A0">
              <w:rPr>
                <w:rFonts w:ascii="Arial" w:hAnsi="Arial" w:cs="Arial"/>
                <w:sz w:val="20"/>
                <w:szCs w:val="20"/>
              </w:rPr>
              <w:t xml:space="preserve">Politique de traitement des plaintes émanant des investisseurs </w:t>
            </w:r>
          </w:p>
        </w:tc>
      </w:tr>
      <w:tr w:rsidR="00344E5D" w:rsidRPr="004D24A0" w14:paraId="78AAC185" w14:textId="77777777" w:rsidTr="008F66E8">
        <w:tc>
          <w:tcPr>
            <w:tcW w:w="9067" w:type="dxa"/>
          </w:tcPr>
          <w:p w14:paraId="5F130B70" w14:textId="77777777" w:rsidR="00344E5D" w:rsidRPr="004D24A0" w:rsidRDefault="00344E5D" w:rsidP="000E7AA9">
            <w:pPr>
              <w:pStyle w:val="NormalWeb"/>
              <w:jc w:val="both"/>
              <w:rPr>
                <w:rFonts w:ascii="Arial" w:hAnsi="Arial" w:cs="Arial"/>
                <w:b/>
                <w:bCs/>
                <w:sz w:val="20"/>
                <w:szCs w:val="20"/>
              </w:rPr>
            </w:pPr>
          </w:p>
        </w:tc>
      </w:tr>
    </w:tbl>
    <w:p w14:paraId="1F012A75" w14:textId="4C1E8753" w:rsidR="00344E5D" w:rsidRPr="004D24A0" w:rsidRDefault="00344E5D"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14– Lutte contre le blanchiment et le financement du terrorisme</w:t>
      </w:r>
    </w:p>
    <w:tbl>
      <w:tblPr>
        <w:tblStyle w:val="Grilledutableau"/>
        <w:tblW w:w="9067" w:type="dxa"/>
        <w:tblLook w:val="04A0" w:firstRow="1" w:lastRow="0" w:firstColumn="1" w:lastColumn="0" w:noHBand="0" w:noVBand="1"/>
      </w:tblPr>
      <w:tblGrid>
        <w:gridCol w:w="9067"/>
      </w:tblGrid>
      <w:tr w:rsidR="00344E5D" w:rsidRPr="004D24A0" w14:paraId="7ED59595" w14:textId="77777777" w:rsidTr="008F66E8">
        <w:tc>
          <w:tcPr>
            <w:tcW w:w="9067" w:type="dxa"/>
          </w:tcPr>
          <w:p w14:paraId="0AC691D7" w14:textId="65ECA0F8" w:rsidR="00344E5D" w:rsidRPr="004D24A0" w:rsidRDefault="00ED2509" w:rsidP="000E7AA9">
            <w:pPr>
              <w:pStyle w:val="NormalWeb"/>
              <w:ind w:left="720"/>
              <w:jc w:val="both"/>
              <w:rPr>
                <w:rFonts w:ascii="Arial" w:hAnsi="Arial" w:cs="Arial"/>
                <w:b/>
                <w:bCs/>
                <w:sz w:val="20"/>
                <w:szCs w:val="20"/>
              </w:rPr>
            </w:pPr>
            <w:r w:rsidRPr="004D24A0">
              <w:rPr>
                <w:rFonts w:ascii="Arial" w:hAnsi="Arial" w:cs="Arial"/>
                <w:b/>
                <w:bCs/>
                <w:sz w:val="20"/>
                <w:szCs w:val="20"/>
              </w:rPr>
              <w:t>12</w:t>
            </w:r>
            <w:r w:rsidR="00344E5D" w:rsidRPr="004D24A0">
              <w:rPr>
                <w:rFonts w:ascii="Arial" w:hAnsi="Arial" w:cs="Arial"/>
                <w:b/>
                <w:bCs/>
                <w:sz w:val="20"/>
                <w:szCs w:val="20"/>
              </w:rPr>
              <w:t xml:space="preserve">. Lutte contre le blanchiment </w:t>
            </w:r>
            <w:r w:rsidR="00CD0F65" w:rsidRPr="004D24A0">
              <w:rPr>
                <w:rFonts w:ascii="Arial" w:hAnsi="Arial" w:cs="Arial"/>
                <w:b/>
                <w:bCs/>
                <w:sz w:val="20"/>
                <w:szCs w:val="20"/>
              </w:rPr>
              <w:t xml:space="preserve">des capitaux </w:t>
            </w:r>
            <w:r w:rsidR="00344E5D" w:rsidRPr="004D24A0">
              <w:rPr>
                <w:rFonts w:ascii="Arial" w:hAnsi="Arial" w:cs="Arial"/>
                <w:b/>
                <w:bCs/>
                <w:sz w:val="20"/>
                <w:szCs w:val="20"/>
              </w:rPr>
              <w:t>et le financement du terrorisme</w:t>
            </w:r>
          </w:p>
        </w:tc>
      </w:tr>
      <w:tr w:rsidR="00344E5D" w:rsidRPr="004D24A0" w14:paraId="2259CF63" w14:textId="77777777" w:rsidTr="008F66E8">
        <w:tc>
          <w:tcPr>
            <w:tcW w:w="9067" w:type="dxa"/>
          </w:tcPr>
          <w:p w14:paraId="62D862F9" w14:textId="76A34F2E" w:rsidR="00344E5D" w:rsidRPr="004D24A0" w:rsidRDefault="00344E5D" w:rsidP="000E7AA9">
            <w:pPr>
              <w:pStyle w:val="NormalWeb"/>
              <w:jc w:val="both"/>
              <w:rPr>
                <w:rFonts w:ascii="Arial" w:hAnsi="Arial" w:cs="Arial"/>
                <w:sz w:val="20"/>
                <w:szCs w:val="20"/>
              </w:rPr>
            </w:pPr>
            <w:r w:rsidRPr="004D24A0">
              <w:rPr>
                <w:rFonts w:ascii="Arial" w:hAnsi="Arial" w:cs="Arial"/>
                <w:sz w:val="20"/>
                <w:szCs w:val="20"/>
              </w:rPr>
              <w:t>Est-ce que les procédures</w:t>
            </w:r>
            <w:r w:rsidR="00CD0F65" w:rsidRPr="004D24A0">
              <w:rPr>
                <w:rFonts w:ascii="Arial" w:hAnsi="Arial" w:cs="Arial"/>
                <w:sz w:val="20"/>
                <w:szCs w:val="20"/>
              </w:rPr>
              <w:t xml:space="preserve"> LBC/FT</w:t>
            </w:r>
            <w:r w:rsidRPr="004D24A0">
              <w:rPr>
                <w:rFonts w:ascii="Arial" w:hAnsi="Arial" w:cs="Arial"/>
                <w:sz w:val="20"/>
                <w:szCs w:val="20"/>
              </w:rPr>
              <w:t xml:space="preserve"> « AML/KYC</w:t>
            </w:r>
            <w:r w:rsidR="005527D3" w:rsidRPr="004D24A0">
              <w:rPr>
                <w:rFonts w:ascii="Arial" w:hAnsi="Arial" w:cs="Arial"/>
                <w:sz w:val="20"/>
                <w:szCs w:val="20"/>
              </w:rPr>
              <w:t xml:space="preserve"> » spécifiques ont été mises en place, ou est-ce que des procédures </w:t>
            </w:r>
            <w:r w:rsidR="00CD0F65" w:rsidRPr="004D24A0">
              <w:rPr>
                <w:rFonts w:ascii="Arial" w:hAnsi="Arial" w:cs="Arial"/>
                <w:sz w:val="20"/>
                <w:szCs w:val="20"/>
              </w:rPr>
              <w:t>LBC/</w:t>
            </w:r>
            <w:proofErr w:type="gramStart"/>
            <w:r w:rsidR="00CD0F65" w:rsidRPr="004D24A0">
              <w:rPr>
                <w:rFonts w:ascii="Arial" w:hAnsi="Arial" w:cs="Arial"/>
                <w:sz w:val="20"/>
                <w:szCs w:val="20"/>
              </w:rPr>
              <w:t>FT</w:t>
            </w:r>
            <w:r w:rsidR="005527D3" w:rsidRPr="004D24A0">
              <w:rPr>
                <w:rFonts w:ascii="Arial" w:hAnsi="Arial" w:cs="Arial"/>
                <w:sz w:val="20"/>
                <w:szCs w:val="20"/>
              </w:rPr>
              <w:t>«</w:t>
            </w:r>
            <w:proofErr w:type="gramEnd"/>
            <w:r w:rsidR="005527D3" w:rsidRPr="004D24A0">
              <w:rPr>
                <w:rFonts w:ascii="Arial" w:hAnsi="Arial" w:cs="Arial"/>
                <w:sz w:val="20"/>
                <w:szCs w:val="20"/>
              </w:rPr>
              <w:t> AML / KYC » en place au sein de l’entité sont applicables pour la fonction de dépositaire d’OPC ?</w:t>
            </w:r>
          </w:p>
        </w:tc>
      </w:tr>
      <w:tr w:rsidR="00344E5D" w:rsidRPr="004D24A0" w14:paraId="45A5005D" w14:textId="77777777" w:rsidTr="008F66E8">
        <w:tc>
          <w:tcPr>
            <w:tcW w:w="9067" w:type="dxa"/>
          </w:tcPr>
          <w:p w14:paraId="6A75D624" w14:textId="77777777" w:rsidR="00344E5D" w:rsidRPr="004D24A0" w:rsidRDefault="00344E5D" w:rsidP="000E7AA9">
            <w:pPr>
              <w:pStyle w:val="NormalWeb"/>
              <w:jc w:val="both"/>
              <w:rPr>
                <w:rFonts w:ascii="Arial" w:hAnsi="Arial" w:cs="Arial"/>
                <w:b/>
                <w:bCs/>
                <w:sz w:val="20"/>
                <w:szCs w:val="20"/>
              </w:rPr>
            </w:pPr>
          </w:p>
        </w:tc>
      </w:tr>
    </w:tbl>
    <w:p w14:paraId="47E2F7AC" w14:textId="19E19851" w:rsidR="005527D3" w:rsidRPr="004D24A0" w:rsidRDefault="005527D3"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15- Projet de contrat de dépositaire d’OPC</w:t>
      </w:r>
    </w:p>
    <w:tbl>
      <w:tblPr>
        <w:tblStyle w:val="Grilledutableau"/>
        <w:tblW w:w="9067" w:type="dxa"/>
        <w:tblLook w:val="04A0" w:firstRow="1" w:lastRow="0" w:firstColumn="1" w:lastColumn="0" w:noHBand="0" w:noVBand="1"/>
      </w:tblPr>
      <w:tblGrid>
        <w:gridCol w:w="9067"/>
      </w:tblGrid>
      <w:tr w:rsidR="005527D3" w:rsidRPr="004D24A0" w14:paraId="7EE06BC7" w14:textId="77777777" w:rsidTr="008F66E8">
        <w:tc>
          <w:tcPr>
            <w:tcW w:w="9067" w:type="dxa"/>
          </w:tcPr>
          <w:p w14:paraId="69445E3E" w14:textId="0266B19C" w:rsidR="005527D3" w:rsidRPr="004D24A0" w:rsidRDefault="00ED2509" w:rsidP="000E7AA9">
            <w:pPr>
              <w:pStyle w:val="NormalWeb"/>
              <w:ind w:left="720"/>
              <w:jc w:val="both"/>
              <w:rPr>
                <w:rFonts w:ascii="Arial" w:hAnsi="Arial" w:cs="Arial"/>
                <w:b/>
                <w:bCs/>
                <w:sz w:val="20"/>
                <w:szCs w:val="20"/>
              </w:rPr>
            </w:pPr>
            <w:r w:rsidRPr="004D24A0">
              <w:rPr>
                <w:rFonts w:ascii="Arial" w:hAnsi="Arial" w:cs="Arial"/>
                <w:b/>
                <w:bCs/>
                <w:sz w:val="20"/>
                <w:szCs w:val="20"/>
              </w:rPr>
              <w:t>13</w:t>
            </w:r>
            <w:r w:rsidR="005527D3" w:rsidRPr="004D24A0">
              <w:rPr>
                <w:rFonts w:ascii="Arial" w:hAnsi="Arial" w:cs="Arial"/>
                <w:b/>
                <w:bCs/>
                <w:sz w:val="20"/>
                <w:szCs w:val="20"/>
              </w:rPr>
              <w:t>. Projet de contrat de dépositaire d’OPC</w:t>
            </w:r>
          </w:p>
        </w:tc>
      </w:tr>
      <w:tr w:rsidR="005527D3" w:rsidRPr="004D24A0" w14:paraId="75E51420" w14:textId="77777777" w:rsidTr="008F66E8">
        <w:tc>
          <w:tcPr>
            <w:tcW w:w="9067" w:type="dxa"/>
          </w:tcPr>
          <w:p w14:paraId="0293A9C8" w14:textId="6FC2155F" w:rsidR="005527D3" w:rsidRPr="004D24A0" w:rsidRDefault="005527D3" w:rsidP="000E7AA9">
            <w:pPr>
              <w:pStyle w:val="NormalWeb"/>
              <w:jc w:val="both"/>
              <w:rPr>
                <w:rFonts w:ascii="Arial" w:hAnsi="Arial" w:cs="Arial"/>
                <w:sz w:val="20"/>
                <w:szCs w:val="20"/>
              </w:rPr>
            </w:pPr>
            <w:r w:rsidRPr="004D24A0">
              <w:rPr>
                <w:rFonts w:ascii="Arial" w:hAnsi="Arial" w:cs="Arial"/>
                <w:sz w:val="20"/>
                <w:szCs w:val="20"/>
              </w:rPr>
              <w:t>Un modèle du contrat écrit de désignation du dépositaire d’OPC, accompagné d’une matrice indiquant où sont couverts tous les différents éléments requis par la réglementation OPC applicable.</w:t>
            </w:r>
          </w:p>
        </w:tc>
      </w:tr>
      <w:tr w:rsidR="005527D3" w:rsidRPr="004D24A0" w14:paraId="31B3BD46" w14:textId="77777777" w:rsidTr="008F66E8">
        <w:tc>
          <w:tcPr>
            <w:tcW w:w="9067" w:type="dxa"/>
          </w:tcPr>
          <w:p w14:paraId="704211DA" w14:textId="77777777" w:rsidR="005527D3" w:rsidRPr="004D24A0" w:rsidRDefault="005527D3" w:rsidP="000E7AA9">
            <w:pPr>
              <w:pStyle w:val="NormalWeb"/>
              <w:jc w:val="both"/>
              <w:rPr>
                <w:rFonts w:ascii="Arial" w:hAnsi="Arial" w:cs="Arial"/>
                <w:b/>
                <w:bCs/>
                <w:sz w:val="20"/>
                <w:szCs w:val="20"/>
              </w:rPr>
            </w:pPr>
          </w:p>
        </w:tc>
      </w:tr>
    </w:tbl>
    <w:p w14:paraId="605C8E5B" w14:textId="2651DA7F" w:rsidR="005527D3" w:rsidRPr="004D24A0" w:rsidRDefault="005527D3" w:rsidP="000E7AA9">
      <w:pPr>
        <w:pStyle w:val="NormalWeb"/>
        <w:shd w:val="clear" w:color="auto" w:fill="FFFFFF" w:themeFill="background1"/>
        <w:jc w:val="both"/>
        <w:rPr>
          <w:rFonts w:ascii="Arial" w:hAnsi="Arial" w:cs="Arial"/>
          <w:b/>
          <w:bCs/>
          <w:sz w:val="20"/>
          <w:szCs w:val="20"/>
        </w:rPr>
      </w:pPr>
      <w:r w:rsidRPr="004D24A0">
        <w:rPr>
          <w:rFonts w:ascii="Arial" w:hAnsi="Arial" w:cs="Arial"/>
          <w:b/>
          <w:bCs/>
          <w:sz w:val="20"/>
          <w:szCs w:val="20"/>
        </w:rPr>
        <w:t>Article 1</w:t>
      </w:r>
      <w:r w:rsidR="007D65A6" w:rsidRPr="004D24A0">
        <w:rPr>
          <w:rFonts w:ascii="Arial" w:hAnsi="Arial" w:cs="Arial"/>
          <w:b/>
          <w:bCs/>
          <w:sz w:val="20"/>
          <w:szCs w:val="20"/>
        </w:rPr>
        <w:t>6-</w:t>
      </w:r>
      <w:r w:rsidRPr="004D24A0">
        <w:rPr>
          <w:rFonts w:ascii="Arial" w:hAnsi="Arial" w:cs="Arial"/>
          <w:b/>
          <w:bCs/>
          <w:sz w:val="20"/>
          <w:szCs w:val="20"/>
        </w:rPr>
        <w:t xml:space="preserve"> </w:t>
      </w:r>
      <w:r w:rsidR="007D65A6" w:rsidRPr="004D24A0">
        <w:rPr>
          <w:rFonts w:ascii="Arial" w:hAnsi="Arial" w:cs="Arial"/>
          <w:b/>
          <w:bCs/>
          <w:sz w:val="20"/>
          <w:szCs w:val="20"/>
        </w:rPr>
        <w:t xml:space="preserve">Revue par la direction </w:t>
      </w:r>
      <w:r w:rsidR="009F3E55" w:rsidRPr="004D24A0">
        <w:rPr>
          <w:rFonts w:ascii="Arial" w:hAnsi="Arial" w:cs="Arial"/>
          <w:b/>
          <w:bCs/>
          <w:sz w:val="20"/>
          <w:szCs w:val="20"/>
        </w:rPr>
        <w:t xml:space="preserve">et </w:t>
      </w:r>
      <w:r w:rsidR="007D65A6" w:rsidRPr="004D24A0">
        <w:rPr>
          <w:rFonts w:ascii="Arial" w:hAnsi="Arial" w:cs="Arial"/>
          <w:b/>
          <w:bCs/>
          <w:sz w:val="20"/>
          <w:szCs w:val="20"/>
        </w:rPr>
        <w:t>par le responsable de la fonction conformité</w:t>
      </w:r>
    </w:p>
    <w:tbl>
      <w:tblPr>
        <w:tblStyle w:val="Grilledutableau"/>
        <w:tblW w:w="9067" w:type="dxa"/>
        <w:tblLook w:val="04A0" w:firstRow="1" w:lastRow="0" w:firstColumn="1" w:lastColumn="0" w:noHBand="0" w:noVBand="1"/>
      </w:tblPr>
      <w:tblGrid>
        <w:gridCol w:w="9067"/>
      </w:tblGrid>
      <w:tr w:rsidR="005527D3" w:rsidRPr="004D24A0" w14:paraId="519554C7" w14:textId="77777777" w:rsidTr="008F66E8">
        <w:tc>
          <w:tcPr>
            <w:tcW w:w="9067" w:type="dxa"/>
          </w:tcPr>
          <w:p w14:paraId="59CE11FF" w14:textId="16F4C3A4" w:rsidR="005527D3" w:rsidRPr="004D24A0" w:rsidRDefault="005527D3" w:rsidP="000E7AA9">
            <w:pPr>
              <w:pStyle w:val="NormalWeb"/>
              <w:ind w:left="720"/>
              <w:jc w:val="both"/>
              <w:rPr>
                <w:rFonts w:ascii="Arial" w:hAnsi="Arial" w:cs="Arial"/>
                <w:b/>
                <w:bCs/>
                <w:sz w:val="20"/>
                <w:szCs w:val="20"/>
              </w:rPr>
            </w:pPr>
            <w:r w:rsidRPr="004D24A0">
              <w:rPr>
                <w:rFonts w:ascii="Arial" w:hAnsi="Arial" w:cs="Arial"/>
                <w:b/>
                <w:bCs/>
                <w:sz w:val="20"/>
                <w:szCs w:val="20"/>
              </w:rPr>
              <w:t>1</w:t>
            </w:r>
            <w:r w:rsidR="00ED2509" w:rsidRPr="004D24A0">
              <w:rPr>
                <w:rFonts w:ascii="Arial" w:hAnsi="Arial" w:cs="Arial"/>
                <w:b/>
                <w:bCs/>
                <w:sz w:val="20"/>
                <w:szCs w:val="20"/>
              </w:rPr>
              <w:t>4</w:t>
            </w:r>
            <w:r w:rsidRPr="004D24A0">
              <w:rPr>
                <w:rFonts w:ascii="Arial" w:hAnsi="Arial" w:cs="Arial"/>
                <w:b/>
                <w:bCs/>
                <w:sz w:val="20"/>
                <w:szCs w:val="20"/>
              </w:rPr>
              <w:t xml:space="preserve">. </w:t>
            </w:r>
            <w:r w:rsidR="007D65A6" w:rsidRPr="004D24A0">
              <w:rPr>
                <w:rFonts w:ascii="Arial" w:hAnsi="Arial" w:cs="Arial"/>
                <w:b/>
                <w:bCs/>
                <w:sz w:val="20"/>
                <w:szCs w:val="20"/>
              </w:rPr>
              <w:t xml:space="preserve">Revue par la direction </w:t>
            </w:r>
            <w:proofErr w:type="gramStart"/>
            <w:r w:rsidR="009F3E55" w:rsidRPr="004D24A0">
              <w:rPr>
                <w:rFonts w:ascii="Arial" w:hAnsi="Arial" w:cs="Arial"/>
                <w:b/>
                <w:bCs/>
                <w:sz w:val="20"/>
                <w:szCs w:val="20"/>
              </w:rPr>
              <w:t xml:space="preserve">et </w:t>
            </w:r>
            <w:r w:rsidR="007D65A6" w:rsidRPr="004D24A0">
              <w:rPr>
                <w:rFonts w:ascii="Arial" w:hAnsi="Arial" w:cs="Arial"/>
                <w:b/>
                <w:bCs/>
                <w:sz w:val="20"/>
                <w:szCs w:val="20"/>
              </w:rPr>
              <w:t xml:space="preserve"> par</w:t>
            </w:r>
            <w:proofErr w:type="gramEnd"/>
            <w:r w:rsidR="007D65A6" w:rsidRPr="004D24A0">
              <w:rPr>
                <w:rFonts w:ascii="Arial" w:hAnsi="Arial" w:cs="Arial"/>
                <w:b/>
                <w:bCs/>
                <w:sz w:val="20"/>
                <w:szCs w:val="20"/>
              </w:rPr>
              <w:t xml:space="preserve"> le responsable de la fonction conformité</w:t>
            </w:r>
          </w:p>
        </w:tc>
      </w:tr>
      <w:tr w:rsidR="005527D3" w:rsidRPr="004D24A0" w14:paraId="49F587A9" w14:textId="77777777" w:rsidTr="008F66E8">
        <w:tc>
          <w:tcPr>
            <w:tcW w:w="9067" w:type="dxa"/>
          </w:tcPr>
          <w:p w14:paraId="68E23AC5" w14:textId="4FF76D14" w:rsidR="005527D3" w:rsidRPr="004D24A0" w:rsidRDefault="007D65A6" w:rsidP="000E7AA9">
            <w:pPr>
              <w:pStyle w:val="NormalWeb"/>
              <w:jc w:val="both"/>
              <w:rPr>
                <w:rFonts w:ascii="Arial" w:hAnsi="Arial" w:cs="Arial"/>
                <w:sz w:val="20"/>
                <w:szCs w:val="20"/>
              </w:rPr>
            </w:pPr>
            <w:r w:rsidRPr="004D24A0">
              <w:rPr>
                <w:rFonts w:ascii="Arial" w:hAnsi="Arial" w:cs="Arial"/>
                <w:sz w:val="20"/>
                <w:szCs w:val="20"/>
              </w:rPr>
              <w:t>Veuillez confirmer par une lettre signée par deux</w:t>
            </w:r>
            <w:r w:rsidR="00324B17" w:rsidRPr="004D24A0">
              <w:rPr>
                <w:rFonts w:ascii="Arial" w:hAnsi="Arial" w:cs="Arial"/>
                <w:sz w:val="20"/>
                <w:szCs w:val="20"/>
              </w:rPr>
              <w:t xml:space="preserve"> (2)</w:t>
            </w:r>
            <w:r w:rsidRPr="004D24A0">
              <w:rPr>
                <w:rFonts w:ascii="Arial" w:hAnsi="Arial" w:cs="Arial"/>
                <w:sz w:val="20"/>
                <w:szCs w:val="20"/>
              </w:rPr>
              <w:t xml:space="preserve"> futurs membres de direction ou par deux membres existants de la direction autorisées par la COSUMAF, que l’intégralité des informations </w:t>
            </w:r>
            <w:r w:rsidRPr="004D24A0">
              <w:rPr>
                <w:rFonts w:ascii="Arial" w:hAnsi="Arial" w:cs="Arial"/>
                <w:sz w:val="20"/>
                <w:szCs w:val="20"/>
              </w:rPr>
              <w:lastRenderedPageBreak/>
              <w:t xml:space="preserve">fournies dans le présent questionnaire a fait l’objet d’une revue et d’un aval formel de leur part et, le cas échéant, également de la part du responsable de la fonction </w:t>
            </w:r>
            <w:proofErr w:type="gramStart"/>
            <w:r w:rsidRPr="004D24A0">
              <w:rPr>
                <w:rFonts w:ascii="Arial" w:hAnsi="Arial" w:cs="Arial"/>
                <w:sz w:val="20"/>
                <w:szCs w:val="20"/>
              </w:rPr>
              <w:t>conformité.</w:t>
            </w:r>
            <w:r w:rsidR="005527D3" w:rsidRPr="004D24A0">
              <w:rPr>
                <w:rFonts w:ascii="Arial" w:hAnsi="Arial" w:cs="Arial"/>
                <w:sz w:val="20"/>
                <w:szCs w:val="20"/>
              </w:rPr>
              <w:t>.</w:t>
            </w:r>
            <w:proofErr w:type="gramEnd"/>
          </w:p>
        </w:tc>
      </w:tr>
      <w:tr w:rsidR="005527D3" w:rsidRPr="004D24A0" w14:paraId="308D390F" w14:textId="77777777" w:rsidTr="008F66E8">
        <w:tc>
          <w:tcPr>
            <w:tcW w:w="9067" w:type="dxa"/>
          </w:tcPr>
          <w:p w14:paraId="6B622E0A" w14:textId="7DE6ACB8" w:rsidR="005527D3" w:rsidRPr="004D24A0" w:rsidRDefault="007D65A6" w:rsidP="000E7AA9">
            <w:pPr>
              <w:pStyle w:val="NormalWeb"/>
              <w:jc w:val="both"/>
              <w:rPr>
                <w:rFonts w:ascii="Arial" w:hAnsi="Arial" w:cs="Arial"/>
                <w:b/>
                <w:bCs/>
                <w:sz w:val="20"/>
                <w:szCs w:val="20"/>
              </w:rPr>
            </w:pPr>
            <w:r w:rsidRPr="004D24A0">
              <w:rPr>
                <w:rFonts w:ascii="Arial" w:hAnsi="Arial" w:cs="Arial"/>
                <w:b/>
                <w:bCs/>
                <w:sz w:val="20"/>
                <w:szCs w:val="20"/>
              </w:rPr>
              <w:lastRenderedPageBreak/>
              <w:t>Date d’application</w:t>
            </w:r>
          </w:p>
        </w:tc>
      </w:tr>
    </w:tbl>
    <w:p w14:paraId="3953E258" w14:textId="5EDBC83B" w:rsidR="00913491" w:rsidRPr="004D24A0" w:rsidRDefault="00913491" w:rsidP="000E7AA9">
      <w:pPr>
        <w:jc w:val="both"/>
        <w:rPr>
          <w:rFonts w:ascii="Arial" w:hAnsi="Arial" w:cs="Arial"/>
          <w:b/>
          <w:bCs/>
          <w:sz w:val="20"/>
          <w:szCs w:val="20"/>
        </w:rPr>
      </w:pPr>
    </w:p>
    <w:sectPr w:rsidR="00913491" w:rsidRPr="004D24A0" w:rsidSect="003A5F34">
      <w:footerReference w:type="default" r:id="rId11"/>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rissa BAHLOU KOULOU" w:date="2023-10-23T17:52:00Z" w:initials="LBK">
    <w:p w14:paraId="739CBCB5" w14:textId="2DFB7A01" w:rsidR="00D90EA1" w:rsidRDefault="00D90EA1">
      <w:pPr>
        <w:pStyle w:val="Commentaire"/>
      </w:pPr>
      <w:r>
        <w:rPr>
          <w:rStyle w:val="Marquedecommentaire"/>
        </w:rPr>
        <w:annotationRef/>
      </w:r>
      <w:r>
        <w:t>VERIFIER</w:t>
      </w:r>
      <w:r w:rsidR="00A4075A">
        <w:t xml:space="preserve"> SI PRET POSSIBLE</w:t>
      </w:r>
    </w:p>
  </w:comment>
  <w:comment w:id="1" w:author="Larissa BAHLOU KOULOU [2]" w:date="2023-10-27T15:33:00Z" w:initials="LBK">
    <w:p w14:paraId="325C325D" w14:textId="7D31B21F" w:rsidR="006763AC" w:rsidRDefault="006763AC">
      <w:pPr>
        <w:pStyle w:val="Commentaire"/>
      </w:pPr>
      <w:r>
        <w:rPr>
          <w:rStyle w:val="Marquedecommentaire"/>
        </w:rPr>
        <w:annotationRef/>
      </w:r>
      <w:r>
        <w:t>Pas de prêt de titres dans la réglementation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9CBCB5" w15:done="0"/>
  <w15:commentEx w15:paraId="325C325D" w15:paraIdParent="739CBC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485F46EB" w16cex:dateUtc="2023-10-23T16: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CBCB5" w16cid:durableId="485F46EB"/>
  <w16cid:commentId w16cid:paraId="325C325D" w16cid:durableId="0A606B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3711C" w14:textId="77777777" w:rsidR="00721CA6" w:rsidRDefault="00721CA6" w:rsidP="00843715">
      <w:r>
        <w:separator/>
      </w:r>
    </w:p>
  </w:endnote>
  <w:endnote w:type="continuationSeparator" w:id="0">
    <w:p w14:paraId="358CA96D" w14:textId="77777777" w:rsidR="00721CA6" w:rsidRDefault="00721CA6"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8376333"/>
      <w:docPartObj>
        <w:docPartGallery w:val="Page Numbers (Bottom of Page)"/>
        <w:docPartUnique/>
      </w:docPartObj>
    </w:sdtPr>
    <w:sdtContent>
      <w:p w14:paraId="552B44BD" w14:textId="254D17B2" w:rsidR="00BE5D16" w:rsidRDefault="00BE5D16">
        <w:pPr>
          <w:pStyle w:val="Pieddepage"/>
          <w:jc w:val="center"/>
        </w:pPr>
        <w:r>
          <w:fldChar w:fldCharType="begin"/>
        </w:r>
        <w:r>
          <w:instrText>PAGE   \* MERGEFORMAT</w:instrText>
        </w:r>
        <w:r>
          <w:fldChar w:fldCharType="separate"/>
        </w:r>
        <w:r w:rsidR="004D24A0">
          <w:rPr>
            <w:noProof/>
          </w:rPr>
          <w:t>1</w:t>
        </w:r>
        <w:r>
          <w:fldChar w:fldCharType="end"/>
        </w:r>
      </w:p>
    </w:sdtContent>
  </w:sdt>
  <w:p w14:paraId="54C52A71" w14:textId="77777777" w:rsidR="00BE5D16" w:rsidRDefault="00BE5D1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8440" w14:textId="77777777" w:rsidR="00721CA6" w:rsidRDefault="00721CA6" w:rsidP="00843715">
      <w:r>
        <w:separator/>
      </w:r>
    </w:p>
  </w:footnote>
  <w:footnote w:type="continuationSeparator" w:id="0">
    <w:p w14:paraId="58B37271" w14:textId="77777777" w:rsidR="00721CA6" w:rsidRDefault="00721CA6"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1" type="#_x0000_t75" style="width:59.5pt;height:59.5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26F0B53"/>
    <w:multiLevelType w:val="hybridMultilevel"/>
    <w:tmpl w:val="22E63D96"/>
    <w:lvl w:ilvl="0" w:tplc="3266D14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FF27A93"/>
    <w:multiLevelType w:val="hybridMultilevel"/>
    <w:tmpl w:val="6D84F1C2"/>
    <w:lvl w:ilvl="0" w:tplc="2522FB5C">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954635A"/>
    <w:multiLevelType w:val="hybridMultilevel"/>
    <w:tmpl w:val="B66AB9E8"/>
    <w:lvl w:ilvl="0" w:tplc="FC14582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D71300"/>
    <w:multiLevelType w:val="hybridMultilevel"/>
    <w:tmpl w:val="F0B85F3E"/>
    <w:lvl w:ilvl="0" w:tplc="DCBE134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185E19"/>
    <w:multiLevelType w:val="hybridMultilevel"/>
    <w:tmpl w:val="537C3544"/>
    <w:lvl w:ilvl="0" w:tplc="2C7E312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89D56B0"/>
    <w:multiLevelType w:val="hybridMultilevel"/>
    <w:tmpl w:val="BD226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322F6335"/>
    <w:multiLevelType w:val="hybridMultilevel"/>
    <w:tmpl w:val="BD2264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5A3A82"/>
    <w:multiLevelType w:val="hybridMultilevel"/>
    <w:tmpl w:val="208E6508"/>
    <w:lvl w:ilvl="0" w:tplc="3258B1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120F76"/>
    <w:multiLevelType w:val="hybridMultilevel"/>
    <w:tmpl w:val="92788A0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D06622"/>
    <w:multiLevelType w:val="hybridMultilevel"/>
    <w:tmpl w:val="A13AD55A"/>
    <w:lvl w:ilvl="0" w:tplc="2522FB5C">
      <w:start w:val="1"/>
      <w:numFmt w:val="bullet"/>
      <w:lvlText w:val="-"/>
      <w:lvlJc w:val="left"/>
      <w:pPr>
        <w:ind w:left="720" w:hanging="360"/>
      </w:pPr>
      <w:rPr>
        <w:rFonts w:ascii="Trebuchet MS" w:eastAsia="Times New Roman" w:hAnsi="Trebuchet M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7C4064"/>
    <w:multiLevelType w:val="hybridMultilevel"/>
    <w:tmpl w:val="4DD8C506"/>
    <w:lvl w:ilvl="0" w:tplc="0030790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F073A22"/>
    <w:multiLevelType w:val="hybridMultilevel"/>
    <w:tmpl w:val="B18832E8"/>
    <w:lvl w:ilvl="0" w:tplc="C5D287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86F7BEF"/>
    <w:multiLevelType w:val="hybridMultilevel"/>
    <w:tmpl w:val="98F2241E"/>
    <w:lvl w:ilvl="0" w:tplc="3626AA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818719327">
    <w:abstractNumId w:val="2"/>
  </w:num>
  <w:num w:numId="2" w16cid:durableId="1481380859">
    <w:abstractNumId w:val="14"/>
  </w:num>
  <w:num w:numId="3" w16cid:durableId="1819489153">
    <w:abstractNumId w:val="19"/>
  </w:num>
  <w:num w:numId="4" w16cid:durableId="1238978026">
    <w:abstractNumId w:val="15"/>
  </w:num>
  <w:num w:numId="5" w16cid:durableId="78598027">
    <w:abstractNumId w:val="6"/>
  </w:num>
  <w:num w:numId="6" w16cid:durableId="780493831">
    <w:abstractNumId w:val="9"/>
  </w:num>
  <w:num w:numId="7" w16cid:durableId="1757239607">
    <w:abstractNumId w:val="0"/>
    <w:lvlOverride w:ilvl="0">
      <w:startOverride w:val="1"/>
    </w:lvlOverride>
  </w:num>
  <w:num w:numId="8" w16cid:durableId="640693926">
    <w:abstractNumId w:val="12"/>
  </w:num>
  <w:num w:numId="9" w16cid:durableId="874580749">
    <w:abstractNumId w:val="5"/>
  </w:num>
  <w:num w:numId="10" w16cid:durableId="643000176">
    <w:abstractNumId w:val="1"/>
  </w:num>
  <w:num w:numId="11" w16cid:durableId="203252748">
    <w:abstractNumId w:val="17"/>
  </w:num>
  <w:num w:numId="12" w16cid:durableId="1488790154">
    <w:abstractNumId w:val="7"/>
  </w:num>
  <w:num w:numId="13" w16cid:durableId="1357925247">
    <w:abstractNumId w:val="13"/>
  </w:num>
  <w:num w:numId="14" w16cid:durableId="1807240676">
    <w:abstractNumId w:val="18"/>
  </w:num>
  <w:num w:numId="15" w16cid:durableId="1530140600">
    <w:abstractNumId w:val="4"/>
  </w:num>
  <w:num w:numId="16" w16cid:durableId="1591038011">
    <w:abstractNumId w:val="3"/>
  </w:num>
  <w:num w:numId="17" w16cid:durableId="1518035449">
    <w:abstractNumId w:val="0"/>
  </w:num>
  <w:num w:numId="18" w16cid:durableId="27804205">
    <w:abstractNumId w:val="8"/>
  </w:num>
  <w:num w:numId="19" w16cid:durableId="166024678">
    <w:abstractNumId w:val="10"/>
  </w:num>
  <w:num w:numId="20" w16cid:durableId="763496376">
    <w:abstractNumId w:val="16"/>
  </w:num>
  <w:num w:numId="21" w16cid:durableId="1070543977">
    <w:abstractNumId w:val="11"/>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rissa BAHLOU KOULOU">
    <w15:presenceInfo w15:providerId="AD" w15:userId="S-1-5-21-2919179654-985036867-173446584-1164"/>
  </w15:person>
  <w15:person w15:author="Larissa BAHLOU KOULOU [2]">
    <w15:presenceInfo w15:providerId="None" w15:userId="Larissa BAHLOU KOUL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245CF"/>
    <w:rsid w:val="00026E3A"/>
    <w:rsid w:val="00044EAE"/>
    <w:rsid w:val="0008615B"/>
    <w:rsid w:val="00091043"/>
    <w:rsid w:val="0009523F"/>
    <w:rsid w:val="000A6AE4"/>
    <w:rsid w:val="000B45E8"/>
    <w:rsid w:val="000B5751"/>
    <w:rsid w:val="000B72A5"/>
    <w:rsid w:val="000C5C37"/>
    <w:rsid w:val="000E7AA9"/>
    <w:rsid w:val="000F24EE"/>
    <w:rsid w:val="000F4995"/>
    <w:rsid w:val="000F6063"/>
    <w:rsid w:val="0010133C"/>
    <w:rsid w:val="00103BF5"/>
    <w:rsid w:val="00127258"/>
    <w:rsid w:val="001574D5"/>
    <w:rsid w:val="001672BF"/>
    <w:rsid w:val="00183128"/>
    <w:rsid w:val="001D6C0C"/>
    <w:rsid w:val="00207DE7"/>
    <w:rsid w:val="00211991"/>
    <w:rsid w:val="00221228"/>
    <w:rsid w:val="00223714"/>
    <w:rsid w:val="002370CD"/>
    <w:rsid w:val="002542BD"/>
    <w:rsid w:val="002562C9"/>
    <w:rsid w:val="00272358"/>
    <w:rsid w:val="002822B0"/>
    <w:rsid w:val="002823B6"/>
    <w:rsid w:val="002E1032"/>
    <w:rsid w:val="002F49F7"/>
    <w:rsid w:val="00302292"/>
    <w:rsid w:val="0031620A"/>
    <w:rsid w:val="00324B17"/>
    <w:rsid w:val="00325C3B"/>
    <w:rsid w:val="00344E5D"/>
    <w:rsid w:val="003535FC"/>
    <w:rsid w:val="003678E5"/>
    <w:rsid w:val="00372E06"/>
    <w:rsid w:val="00374CA0"/>
    <w:rsid w:val="00380099"/>
    <w:rsid w:val="003A5F34"/>
    <w:rsid w:val="003B3C24"/>
    <w:rsid w:val="003D2E2F"/>
    <w:rsid w:val="003F154B"/>
    <w:rsid w:val="003F520A"/>
    <w:rsid w:val="0042410D"/>
    <w:rsid w:val="004258B8"/>
    <w:rsid w:val="00431047"/>
    <w:rsid w:val="00432B44"/>
    <w:rsid w:val="00441ADB"/>
    <w:rsid w:val="00452B49"/>
    <w:rsid w:val="004604DE"/>
    <w:rsid w:val="004765F7"/>
    <w:rsid w:val="00477F3F"/>
    <w:rsid w:val="0049134A"/>
    <w:rsid w:val="004A0BC3"/>
    <w:rsid w:val="004B037D"/>
    <w:rsid w:val="004B709D"/>
    <w:rsid w:val="004C0145"/>
    <w:rsid w:val="004D24A0"/>
    <w:rsid w:val="004D68E1"/>
    <w:rsid w:val="004D6E9A"/>
    <w:rsid w:val="004E430C"/>
    <w:rsid w:val="00533A3F"/>
    <w:rsid w:val="00533D80"/>
    <w:rsid w:val="0054593C"/>
    <w:rsid w:val="005527D3"/>
    <w:rsid w:val="00561FF4"/>
    <w:rsid w:val="00564435"/>
    <w:rsid w:val="005712DE"/>
    <w:rsid w:val="0057761D"/>
    <w:rsid w:val="00592830"/>
    <w:rsid w:val="005A02BD"/>
    <w:rsid w:val="005D1BBC"/>
    <w:rsid w:val="005D2021"/>
    <w:rsid w:val="005E57C1"/>
    <w:rsid w:val="005F485E"/>
    <w:rsid w:val="006118FD"/>
    <w:rsid w:val="00613A62"/>
    <w:rsid w:val="0063332B"/>
    <w:rsid w:val="006538C1"/>
    <w:rsid w:val="00671BE2"/>
    <w:rsid w:val="0067305B"/>
    <w:rsid w:val="006763AC"/>
    <w:rsid w:val="006A16B0"/>
    <w:rsid w:val="006A2282"/>
    <w:rsid w:val="006C19A3"/>
    <w:rsid w:val="006D0896"/>
    <w:rsid w:val="006D6A6A"/>
    <w:rsid w:val="006E64E6"/>
    <w:rsid w:val="00721CA6"/>
    <w:rsid w:val="00726614"/>
    <w:rsid w:val="007625DB"/>
    <w:rsid w:val="007862C6"/>
    <w:rsid w:val="007A2D14"/>
    <w:rsid w:val="007A4FBF"/>
    <w:rsid w:val="007A7FB2"/>
    <w:rsid w:val="007D4CD3"/>
    <w:rsid w:val="007D65A6"/>
    <w:rsid w:val="007F43BE"/>
    <w:rsid w:val="00810E3C"/>
    <w:rsid w:val="00821DEA"/>
    <w:rsid w:val="00843715"/>
    <w:rsid w:val="00843EE4"/>
    <w:rsid w:val="00846810"/>
    <w:rsid w:val="00862E6D"/>
    <w:rsid w:val="00871C93"/>
    <w:rsid w:val="00887ADF"/>
    <w:rsid w:val="0089725D"/>
    <w:rsid w:val="008A3061"/>
    <w:rsid w:val="008B4F23"/>
    <w:rsid w:val="008C0737"/>
    <w:rsid w:val="008C0B37"/>
    <w:rsid w:val="008C51BC"/>
    <w:rsid w:val="008C71DD"/>
    <w:rsid w:val="008D5A95"/>
    <w:rsid w:val="008E774F"/>
    <w:rsid w:val="008F37E8"/>
    <w:rsid w:val="00913491"/>
    <w:rsid w:val="00941A2F"/>
    <w:rsid w:val="00944ECD"/>
    <w:rsid w:val="00993B22"/>
    <w:rsid w:val="009B11B3"/>
    <w:rsid w:val="009B1E52"/>
    <w:rsid w:val="009C0FA2"/>
    <w:rsid w:val="009F3E55"/>
    <w:rsid w:val="009F4B6D"/>
    <w:rsid w:val="00A31364"/>
    <w:rsid w:val="00A347B7"/>
    <w:rsid w:val="00A4075A"/>
    <w:rsid w:val="00A81DAC"/>
    <w:rsid w:val="00A82A4F"/>
    <w:rsid w:val="00A87357"/>
    <w:rsid w:val="00AA18AE"/>
    <w:rsid w:val="00AB5B5D"/>
    <w:rsid w:val="00AB739C"/>
    <w:rsid w:val="00AC146E"/>
    <w:rsid w:val="00AC613A"/>
    <w:rsid w:val="00AE2D7D"/>
    <w:rsid w:val="00AF12F5"/>
    <w:rsid w:val="00AF5385"/>
    <w:rsid w:val="00AF7A6A"/>
    <w:rsid w:val="00B0185E"/>
    <w:rsid w:val="00B256A0"/>
    <w:rsid w:val="00B26CCE"/>
    <w:rsid w:val="00B309D3"/>
    <w:rsid w:val="00B52B26"/>
    <w:rsid w:val="00BB4E7D"/>
    <w:rsid w:val="00BD02FB"/>
    <w:rsid w:val="00BD6E0A"/>
    <w:rsid w:val="00BE0BDA"/>
    <w:rsid w:val="00BE2BC9"/>
    <w:rsid w:val="00BE5D16"/>
    <w:rsid w:val="00BF3153"/>
    <w:rsid w:val="00BF5D06"/>
    <w:rsid w:val="00BF65D9"/>
    <w:rsid w:val="00C0662A"/>
    <w:rsid w:val="00C370A4"/>
    <w:rsid w:val="00C53A1D"/>
    <w:rsid w:val="00C6635B"/>
    <w:rsid w:val="00C70051"/>
    <w:rsid w:val="00C8167E"/>
    <w:rsid w:val="00C855B1"/>
    <w:rsid w:val="00C932B4"/>
    <w:rsid w:val="00C9723A"/>
    <w:rsid w:val="00CA5CD8"/>
    <w:rsid w:val="00CB46A9"/>
    <w:rsid w:val="00CB49B7"/>
    <w:rsid w:val="00CD0F65"/>
    <w:rsid w:val="00CD120F"/>
    <w:rsid w:val="00CD255A"/>
    <w:rsid w:val="00CE0CE0"/>
    <w:rsid w:val="00CE6B8B"/>
    <w:rsid w:val="00D02FAF"/>
    <w:rsid w:val="00D07651"/>
    <w:rsid w:val="00D15D17"/>
    <w:rsid w:val="00D778FA"/>
    <w:rsid w:val="00D82D5C"/>
    <w:rsid w:val="00D90EA1"/>
    <w:rsid w:val="00DA002B"/>
    <w:rsid w:val="00DA1EF7"/>
    <w:rsid w:val="00DB514A"/>
    <w:rsid w:val="00DB6598"/>
    <w:rsid w:val="00DC1AAD"/>
    <w:rsid w:val="00DD045A"/>
    <w:rsid w:val="00DE40B7"/>
    <w:rsid w:val="00DF3185"/>
    <w:rsid w:val="00E176F5"/>
    <w:rsid w:val="00E31FED"/>
    <w:rsid w:val="00E442B6"/>
    <w:rsid w:val="00E6293F"/>
    <w:rsid w:val="00E7745C"/>
    <w:rsid w:val="00E8119C"/>
    <w:rsid w:val="00E971A8"/>
    <w:rsid w:val="00EA4EB8"/>
    <w:rsid w:val="00EB499A"/>
    <w:rsid w:val="00EB669C"/>
    <w:rsid w:val="00ED2509"/>
    <w:rsid w:val="00ED6269"/>
    <w:rsid w:val="00EE0C7A"/>
    <w:rsid w:val="00EF0E1F"/>
    <w:rsid w:val="00EF212E"/>
    <w:rsid w:val="00EF2168"/>
    <w:rsid w:val="00EF5E4D"/>
    <w:rsid w:val="00F20C9E"/>
    <w:rsid w:val="00F42609"/>
    <w:rsid w:val="00F432BB"/>
    <w:rsid w:val="00F55492"/>
    <w:rsid w:val="00F565D5"/>
    <w:rsid w:val="00F60C42"/>
    <w:rsid w:val="00F96FAF"/>
    <w:rsid w:val="00FB2B0A"/>
    <w:rsid w:val="00FB5727"/>
    <w:rsid w:val="00FC0778"/>
    <w:rsid w:val="00FC7F72"/>
    <w:rsid w:val="00FE39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2FB"/>
    <w:rPr>
      <w:rFonts w:ascii="Times New Roman" w:eastAsia="Times New Roman" w:hAnsi="Times New Roman" w:cs="Times New Roman"/>
      <w:lang w:eastAsia="fr-FR"/>
    </w:rPr>
  </w:style>
  <w:style w:type="paragraph" w:styleId="Titre1">
    <w:name w:val="heading 1"/>
    <w:basedOn w:val="Normal"/>
    <w:next w:val="Normal"/>
    <w:link w:val="Titre1Car"/>
    <w:autoRedefine/>
    <w:uiPriority w:val="9"/>
    <w:qFormat/>
    <w:rsid w:val="00EF212E"/>
    <w:pPr>
      <w:keepNext/>
      <w:keepLines/>
      <w:tabs>
        <w:tab w:val="num" w:pos="720"/>
      </w:tabs>
      <w:spacing w:before="240"/>
      <w:ind w:left="720" w:hanging="360"/>
      <w:jc w:val="center"/>
      <w:outlineLvl w:val="0"/>
    </w:pPr>
    <w:rPr>
      <w:rFonts w:asciiTheme="minorHAnsi" w:eastAsiaTheme="majorEastAsia" w:hAnsiTheme="minorHAnsi" w:cs="Times New Roman (Titres CS)"/>
      <w:b/>
      <w:smallCaps/>
      <w:color w:val="000000" w:themeColor="text1"/>
      <w:szCs w:val="32"/>
    </w:rPr>
  </w:style>
  <w:style w:type="paragraph" w:styleId="Titre2">
    <w:name w:val="heading 2"/>
    <w:basedOn w:val="Normal"/>
    <w:next w:val="Normal"/>
    <w:link w:val="Titre2Car"/>
    <w:autoRedefine/>
    <w:uiPriority w:val="9"/>
    <w:unhideWhenUsed/>
    <w:qFormat/>
    <w:rsid w:val="00EF212E"/>
    <w:pPr>
      <w:keepNext/>
      <w:keepLines/>
      <w:numPr>
        <w:ilvl w:val="1"/>
        <w:numId w:val="4"/>
      </w:numPr>
      <w:spacing w:before="40"/>
      <w:jc w:val="center"/>
      <w:outlineLvl w:val="1"/>
    </w:pPr>
    <w:rPr>
      <w:rFonts w:asciiTheme="minorHAnsi" w:eastAsiaTheme="majorEastAsia" w:hAnsiTheme="minorHAnsi" w:cs="Times New Roman (Titres CS)"/>
      <w:i/>
      <w:caps/>
      <w:color w:val="000000" w:themeColor="text1"/>
      <w:sz w:val="22"/>
      <w:szCs w:val="26"/>
    </w:rPr>
  </w:style>
  <w:style w:type="paragraph" w:styleId="Titre3">
    <w:name w:val="heading 3"/>
    <w:basedOn w:val="Normal"/>
    <w:next w:val="Normal"/>
    <w:link w:val="Titre3Car"/>
    <w:autoRedefine/>
    <w:uiPriority w:val="9"/>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iPriority w:val="9"/>
    <w:unhideWhenUsed/>
    <w:qFormat/>
    <w:rsid w:val="00EF212E"/>
    <w:pPr>
      <w:keepNext/>
      <w:keepLines/>
      <w:numPr>
        <w:ilvl w:val="4"/>
        <w:numId w:val="4"/>
      </w:numPr>
      <w:spacing w:before="40"/>
      <w:jc w:val="center"/>
      <w:outlineLvl w:val="4"/>
    </w:pPr>
    <w:rPr>
      <w:rFonts w:asciiTheme="minorHAnsi" w:eastAsiaTheme="majorEastAsia" w:hAnsiTheme="minorHAnsi" w:cstheme="majorBidi"/>
      <w:i/>
      <w:color w:val="000000" w:themeColor="text1"/>
      <w:sz w:val="22"/>
    </w:rPr>
  </w:style>
  <w:style w:type="paragraph" w:styleId="Titre6">
    <w:name w:val="heading 6"/>
    <w:basedOn w:val="Normal"/>
    <w:next w:val="Normal"/>
    <w:link w:val="Titre6Car"/>
    <w:autoRedefine/>
    <w:uiPriority w:val="9"/>
    <w:unhideWhenUsed/>
    <w:qFormat/>
    <w:rsid w:val="00EF212E"/>
    <w:pPr>
      <w:keepNext/>
      <w:keepLines/>
      <w:numPr>
        <w:ilvl w:val="5"/>
        <w:numId w:val="5"/>
      </w:numPr>
      <w:spacing w:before="40"/>
      <w:jc w:val="center"/>
      <w:outlineLvl w:val="5"/>
    </w:pPr>
    <w:rPr>
      <w:rFonts w:asciiTheme="minorHAnsi" w:eastAsiaTheme="majorEastAsia" w:hAnsiTheme="minorHAnsi"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uiPriority w:val="9"/>
    <w:rsid w:val="00AB739C"/>
    <w:rPr>
      <w:rFonts w:eastAsiaTheme="majorEastAsia" w:cs="Times New Roman (Titres CS)"/>
      <w:i/>
      <w:caps/>
      <w:color w:val="000000" w:themeColor="text1"/>
      <w:sz w:val="22"/>
      <w:szCs w:val="26"/>
      <w:lang w:eastAsia="fr-FR"/>
    </w:rPr>
  </w:style>
  <w:style w:type="character" w:customStyle="1" w:styleId="Titre3Car">
    <w:name w:val="Titre 3 Car"/>
    <w:basedOn w:val="Policepardfaut"/>
    <w:link w:val="Titre3"/>
    <w:uiPriority w:val="9"/>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uiPriority w:val="9"/>
    <w:rsid w:val="00EF212E"/>
    <w:rPr>
      <w:rFonts w:eastAsiaTheme="majorEastAsia" w:cstheme="majorBidi"/>
      <w:i/>
      <w:color w:val="000000" w:themeColor="text1"/>
      <w:sz w:val="22"/>
      <w:lang w:eastAsia="fr-FR"/>
    </w:rPr>
  </w:style>
  <w:style w:type="character" w:customStyle="1" w:styleId="Titre5Car">
    <w:name w:val="Titre 5 Car"/>
    <w:basedOn w:val="Policepardfaut"/>
    <w:link w:val="Titre5"/>
    <w:uiPriority w:val="9"/>
    <w:rsid w:val="00EF212E"/>
    <w:rPr>
      <w:rFonts w:eastAsiaTheme="majorEastAsia"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rPr>
      <w:rFonts w:asciiTheme="minorHAnsi" w:eastAsiaTheme="minorHAnsi" w:hAnsiTheme="minorHAnsi" w:cstheme="minorBidi"/>
      <w:lang w:eastAsia="en-US"/>
    </w:r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cstheme="minorBid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lang w:eastAsia="en-US"/>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rFonts w:eastAsia="Times New Roman" w:cs="Times New Roman"/>
      <w:i/>
      <w:sz w:val="16"/>
      <w:szCs w:val="16"/>
      <w:lang w:eastAsia="fr-FR"/>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asciiTheme="minorHAnsi" w:hAnsiTheme="minorHAnsi"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rFonts w:asciiTheme="minorHAnsi" w:eastAsiaTheme="minorHAnsi" w:hAnsiTheme="minorHAnsi" w:cstheme="minorBidi"/>
      <w:sz w:val="20"/>
      <w:szCs w:val="20"/>
      <w:lang w:eastAsia="en-US"/>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cstheme="minorBid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cstheme="minorBid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asciiTheme="minorHAnsi" w:hAnsiTheme="minorHAnsi"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eastAsia="en-US"/>
    </w:rPr>
  </w:style>
  <w:style w:type="paragraph" w:customStyle="1" w:styleId="CarCarCarCharChar1">
    <w:name w:val="Car Car Car Char Char1"/>
    <w:basedOn w:val="Normal"/>
    <w:rsid w:val="006118FD"/>
    <w:pPr>
      <w:keepNext/>
      <w:spacing w:after="160" w:line="240" w:lineRule="exact"/>
    </w:pPr>
    <w:rPr>
      <w:rFonts w:ascii="Arial" w:hAnsi="Arial"/>
      <w:lang w:val="en-US" w:eastAsia="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uiPriority w:val="99"/>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character" w:customStyle="1" w:styleId="bold">
    <w:name w:val="bold"/>
    <w:basedOn w:val="Policepardfaut"/>
    <w:rsid w:val="00CE6B8B"/>
  </w:style>
  <w:style w:type="paragraph" w:customStyle="1" w:styleId="ti-tbl">
    <w:name w:val="ti-tbl"/>
    <w:basedOn w:val="Normal"/>
    <w:rsid w:val="00D15D17"/>
    <w:pPr>
      <w:spacing w:before="100" w:beforeAutospacing="1" w:after="100" w:afterAutospacing="1"/>
    </w:pPr>
  </w:style>
  <w:style w:type="paragraph" w:customStyle="1" w:styleId="Normal3">
    <w:name w:val="Normal3"/>
    <w:basedOn w:val="Normal"/>
    <w:rsid w:val="00D15D17"/>
    <w:pPr>
      <w:spacing w:before="100" w:beforeAutospacing="1" w:after="100" w:afterAutospacing="1"/>
    </w:pPr>
  </w:style>
  <w:style w:type="paragraph" w:customStyle="1" w:styleId="tbl-hdr">
    <w:name w:val="tbl-hdr"/>
    <w:basedOn w:val="Normal"/>
    <w:rsid w:val="00D15D17"/>
    <w:pPr>
      <w:spacing w:before="100" w:beforeAutospacing="1" w:after="100" w:afterAutospacing="1"/>
    </w:pPr>
  </w:style>
  <w:style w:type="paragraph" w:customStyle="1" w:styleId="tbl-txt">
    <w:name w:val="tbl-txt"/>
    <w:basedOn w:val="Normal"/>
    <w:rsid w:val="00D15D17"/>
    <w:pPr>
      <w:spacing w:before="100" w:beforeAutospacing="1" w:after="100" w:afterAutospacing="1"/>
    </w:pPr>
  </w:style>
  <w:style w:type="character" w:customStyle="1" w:styleId="italic">
    <w:name w:val="italic"/>
    <w:basedOn w:val="Policepardfaut"/>
    <w:rsid w:val="00D15D17"/>
  </w:style>
  <w:style w:type="character" w:customStyle="1" w:styleId="super">
    <w:name w:val="super"/>
    <w:basedOn w:val="Policepardfaut"/>
    <w:rsid w:val="00D15D17"/>
  </w:style>
  <w:style w:type="paragraph" w:customStyle="1" w:styleId="ti-grseq-1">
    <w:name w:val="ti-grseq-1"/>
    <w:basedOn w:val="Normal"/>
    <w:rsid w:val="00D15D17"/>
    <w:pPr>
      <w:spacing w:before="100" w:beforeAutospacing="1" w:after="100" w:afterAutospacing="1"/>
    </w:pPr>
  </w:style>
  <w:style w:type="paragraph" w:customStyle="1" w:styleId="separator">
    <w:name w:val="separator"/>
    <w:basedOn w:val="Normal"/>
    <w:rsid w:val="00D15D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21962">
      <w:bodyDiv w:val="1"/>
      <w:marLeft w:val="0"/>
      <w:marRight w:val="0"/>
      <w:marTop w:val="0"/>
      <w:marBottom w:val="0"/>
      <w:divBdr>
        <w:top w:val="none" w:sz="0" w:space="0" w:color="auto"/>
        <w:left w:val="none" w:sz="0" w:space="0" w:color="auto"/>
        <w:bottom w:val="none" w:sz="0" w:space="0" w:color="auto"/>
        <w:right w:val="none" w:sz="0" w:space="0" w:color="auto"/>
      </w:divBdr>
    </w:div>
    <w:div w:id="153960346">
      <w:bodyDiv w:val="1"/>
      <w:marLeft w:val="0"/>
      <w:marRight w:val="0"/>
      <w:marTop w:val="0"/>
      <w:marBottom w:val="0"/>
      <w:divBdr>
        <w:top w:val="none" w:sz="0" w:space="0" w:color="auto"/>
        <w:left w:val="none" w:sz="0" w:space="0" w:color="auto"/>
        <w:bottom w:val="none" w:sz="0" w:space="0" w:color="auto"/>
        <w:right w:val="none" w:sz="0" w:space="0" w:color="auto"/>
      </w:divBdr>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552240">
      <w:bodyDiv w:val="1"/>
      <w:marLeft w:val="0"/>
      <w:marRight w:val="0"/>
      <w:marTop w:val="0"/>
      <w:marBottom w:val="0"/>
      <w:divBdr>
        <w:top w:val="none" w:sz="0" w:space="0" w:color="auto"/>
        <w:left w:val="none" w:sz="0" w:space="0" w:color="auto"/>
        <w:bottom w:val="none" w:sz="0" w:space="0" w:color="auto"/>
        <w:right w:val="none" w:sz="0" w:space="0" w:color="auto"/>
      </w:divBdr>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474961">
      <w:bodyDiv w:val="1"/>
      <w:marLeft w:val="0"/>
      <w:marRight w:val="0"/>
      <w:marTop w:val="0"/>
      <w:marBottom w:val="0"/>
      <w:divBdr>
        <w:top w:val="none" w:sz="0" w:space="0" w:color="auto"/>
        <w:left w:val="none" w:sz="0" w:space="0" w:color="auto"/>
        <w:bottom w:val="none" w:sz="0" w:space="0" w:color="auto"/>
        <w:right w:val="none" w:sz="0" w:space="0" w:color="auto"/>
      </w:divBdr>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534652">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22134">
      <w:bodyDiv w:val="1"/>
      <w:marLeft w:val="0"/>
      <w:marRight w:val="0"/>
      <w:marTop w:val="0"/>
      <w:marBottom w:val="0"/>
      <w:divBdr>
        <w:top w:val="none" w:sz="0" w:space="0" w:color="auto"/>
        <w:left w:val="none" w:sz="0" w:space="0" w:color="auto"/>
        <w:bottom w:val="none" w:sz="0" w:space="0" w:color="auto"/>
        <w:right w:val="none" w:sz="0" w:space="0" w:color="auto"/>
      </w:divBdr>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3662</Words>
  <Characters>20878</Characters>
  <Application>Microsoft Office Word</Application>
  <DocSecurity>0</DocSecurity>
  <Lines>173</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Didier LOUKAKOU</cp:lastModifiedBy>
  <cp:revision>2</cp:revision>
  <dcterms:created xsi:type="dcterms:W3CDTF">2023-10-31T16:04:00Z</dcterms:created>
  <dcterms:modified xsi:type="dcterms:W3CDTF">2023-10-31T16:04:00Z</dcterms:modified>
</cp:coreProperties>
</file>