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AFC5" w14:textId="77777777" w:rsidR="00A664D9" w:rsidRPr="00287409" w:rsidRDefault="00A664D9" w:rsidP="00A664D9">
      <w:pPr>
        <w:spacing w:before="100" w:beforeAutospacing="1" w:after="100" w:afterAutospacing="1"/>
        <w:rPr>
          <w:rFonts w:ascii="Helvetica" w:hAnsi="Helvetica"/>
          <w:sz w:val="22"/>
          <w:szCs w:val="22"/>
        </w:rPr>
      </w:pPr>
      <w:r w:rsidRPr="00287409">
        <w:rPr>
          <w:rFonts w:ascii="Helvetica" w:hAnsi="Helvetica"/>
          <w:sz w:val="22"/>
          <w:szCs w:val="22"/>
        </w:rPr>
        <w:t xml:space="preserve">Union Monétaire </w:t>
      </w:r>
      <w:r w:rsidRPr="00287409">
        <w:rPr>
          <w:rFonts w:ascii="Helvetica" w:hAnsi="Helvetica"/>
          <w:sz w:val="20"/>
          <w:szCs w:val="20"/>
        </w:rPr>
        <w:t xml:space="preserve">de </w:t>
      </w:r>
      <w:r w:rsidRPr="00287409">
        <w:rPr>
          <w:rFonts w:ascii="Helvetica" w:hAnsi="Helvetica"/>
        </w:rPr>
        <w:t xml:space="preserve">l'Afrique </w:t>
      </w:r>
      <w:r w:rsidRPr="00287409">
        <w:rPr>
          <w:rFonts w:ascii="Helvetica" w:hAnsi="Helvetica"/>
          <w:sz w:val="22"/>
          <w:szCs w:val="22"/>
        </w:rPr>
        <w:t xml:space="preserve">Centrale </w:t>
      </w:r>
    </w:p>
    <w:p w14:paraId="6429DED9" w14:textId="77777777" w:rsidR="00A664D9" w:rsidRPr="00287409" w:rsidRDefault="00A664D9" w:rsidP="00A664D9">
      <w:pPr>
        <w:spacing w:before="100" w:beforeAutospacing="1" w:after="100" w:afterAutospacing="1"/>
      </w:pPr>
      <w:r w:rsidRPr="00287409">
        <w:rPr>
          <w:rFonts w:ascii="Helvetica" w:hAnsi="Helvetica"/>
          <w:sz w:val="22"/>
          <w:szCs w:val="22"/>
        </w:rPr>
        <w:t xml:space="preserve">Commission </w:t>
      </w:r>
      <w:r w:rsidRPr="00287409">
        <w:rPr>
          <w:rFonts w:ascii="Helvetica" w:hAnsi="Helvetica"/>
          <w:sz w:val="20"/>
          <w:szCs w:val="20"/>
        </w:rPr>
        <w:t xml:space="preserve">de </w:t>
      </w:r>
      <w:r w:rsidRPr="00287409">
        <w:rPr>
          <w:rFonts w:ascii="Helvetica" w:hAnsi="Helvetica"/>
          <w:sz w:val="22"/>
          <w:szCs w:val="22"/>
        </w:rPr>
        <w:t xml:space="preserve">Surveillance </w:t>
      </w:r>
      <w:r w:rsidRPr="00287409">
        <w:rPr>
          <w:rFonts w:ascii="Helvetica" w:hAnsi="Helvetica"/>
          <w:sz w:val="20"/>
          <w:szCs w:val="20"/>
        </w:rPr>
        <w:t xml:space="preserve">du </w:t>
      </w:r>
      <w:r w:rsidRPr="00287409">
        <w:rPr>
          <w:rFonts w:ascii="Helvetica" w:hAnsi="Helvetica"/>
          <w:sz w:val="22"/>
          <w:szCs w:val="22"/>
        </w:rPr>
        <w:t xml:space="preserve">Marché </w:t>
      </w:r>
    </w:p>
    <w:p w14:paraId="35571335" w14:textId="77777777" w:rsidR="00A664D9" w:rsidRPr="00287409" w:rsidRDefault="00A664D9" w:rsidP="00A664D9">
      <w:pPr>
        <w:spacing w:before="100" w:beforeAutospacing="1" w:after="100" w:afterAutospacing="1"/>
        <w:ind w:left="284"/>
        <w:rPr>
          <w:rFonts w:ascii="Helvetica" w:hAnsi="Helvetica"/>
          <w:sz w:val="22"/>
          <w:szCs w:val="22"/>
        </w:rPr>
      </w:pPr>
      <w:r w:rsidRPr="00287409">
        <w:rPr>
          <w:rFonts w:ascii="Helvetica" w:hAnsi="Helvetica"/>
          <w:sz w:val="22"/>
          <w:szCs w:val="22"/>
        </w:rPr>
        <w:t xml:space="preserve">Financier </w:t>
      </w:r>
      <w:r w:rsidRPr="00287409">
        <w:rPr>
          <w:rFonts w:ascii="Helvetica" w:hAnsi="Helvetica"/>
          <w:sz w:val="20"/>
          <w:szCs w:val="20"/>
        </w:rPr>
        <w:t xml:space="preserve">de </w:t>
      </w:r>
      <w:r w:rsidRPr="00287409">
        <w:rPr>
          <w:rFonts w:ascii="Helvetica" w:hAnsi="Helvetica"/>
        </w:rPr>
        <w:t xml:space="preserve">l'Afrique </w:t>
      </w:r>
      <w:r w:rsidRPr="00287409">
        <w:rPr>
          <w:rFonts w:ascii="Helvetica" w:hAnsi="Helvetica"/>
          <w:sz w:val="22"/>
          <w:szCs w:val="22"/>
        </w:rPr>
        <w:t xml:space="preserve">centrale </w:t>
      </w:r>
    </w:p>
    <w:p w14:paraId="6888B311" w14:textId="77777777" w:rsidR="00A664D9" w:rsidRPr="00287409" w:rsidRDefault="00A664D9" w:rsidP="00A664D9">
      <w:pPr>
        <w:spacing w:before="100" w:beforeAutospacing="1" w:after="100" w:afterAutospacing="1"/>
        <w:ind w:left="709"/>
      </w:pPr>
      <w:r w:rsidRPr="00287409">
        <w:rPr>
          <w:rFonts w:ascii="Helvetica" w:hAnsi="Helvetica"/>
        </w:rPr>
        <w:t xml:space="preserve">COSUMAF </w:t>
      </w:r>
    </w:p>
    <w:p w14:paraId="5F4A72B5" w14:textId="77777777" w:rsidR="00A664D9" w:rsidRPr="00287409" w:rsidRDefault="00A664D9" w:rsidP="00A664D9">
      <w:pPr>
        <w:pStyle w:val="NormalWeb"/>
        <w:jc w:val="center"/>
        <w:rPr>
          <w:rFonts w:ascii="Helvetica" w:hAnsi="Helvetica"/>
          <w:sz w:val="28"/>
          <w:szCs w:val="28"/>
        </w:rPr>
      </w:pPr>
    </w:p>
    <w:p w14:paraId="461F7A4C" w14:textId="04F0D285" w:rsidR="00A664D9" w:rsidRPr="00287409" w:rsidRDefault="00A664D9" w:rsidP="00A664D9">
      <w:pPr>
        <w:pStyle w:val="NormalWeb"/>
        <w:jc w:val="center"/>
        <w:rPr>
          <w:sz w:val="28"/>
          <w:szCs w:val="28"/>
        </w:rPr>
      </w:pPr>
      <w:r w:rsidRPr="00287409">
        <w:rPr>
          <w:rFonts w:ascii="Helvetica" w:hAnsi="Helvetica"/>
          <w:sz w:val="28"/>
          <w:szCs w:val="28"/>
        </w:rPr>
        <w:t>INSTRUCTION COSUMAF n° du XX/XX 202</w:t>
      </w:r>
      <w:r w:rsidR="00A33457" w:rsidRPr="00287409">
        <w:rPr>
          <w:rFonts w:ascii="Helvetica" w:hAnsi="Helvetica"/>
          <w:sz w:val="28"/>
          <w:szCs w:val="28"/>
        </w:rPr>
        <w:t>4</w:t>
      </w:r>
    </w:p>
    <w:p w14:paraId="40A388B5" w14:textId="5422FF93" w:rsidR="00A664D9" w:rsidRPr="00287409" w:rsidRDefault="00A664D9" w:rsidP="00A664D9">
      <w:pPr>
        <w:pStyle w:val="NormalWeb"/>
        <w:jc w:val="center"/>
        <w:rPr>
          <w:sz w:val="28"/>
          <w:szCs w:val="28"/>
        </w:rPr>
      </w:pPr>
      <w:r w:rsidRPr="00287409">
        <w:rPr>
          <w:rFonts w:ascii="Helvetica" w:hAnsi="Helvetica"/>
          <w:sz w:val="28"/>
          <w:szCs w:val="28"/>
        </w:rPr>
        <w:t>RELATIVE AU MODELE TYPE D</w:t>
      </w:r>
      <w:r w:rsidR="0065620E" w:rsidRPr="00287409">
        <w:rPr>
          <w:rFonts w:ascii="Helvetica" w:hAnsi="Helvetica"/>
          <w:sz w:val="28"/>
          <w:szCs w:val="28"/>
        </w:rPr>
        <w:t>E DOCUMENT D’INFORMATION</w:t>
      </w:r>
      <w:r w:rsidRPr="00287409">
        <w:rPr>
          <w:rFonts w:ascii="Helvetica" w:hAnsi="Helvetica"/>
          <w:sz w:val="28"/>
          <w:szCs w:val="28"/>
        </w:rPr>
        <w:t xml:space="preserve"> D’UN ORGANISME DE </w:t>
      </w:r>
      <w:r w:rsidR="000D517B" w:rsidRPr="00287409">
        <w:rPr>
          <w:rFonts w:ascii="Helvetica" w:hAnsi="Helvetica"/>
          <w:sz w:val="28"/>
          <w:szCs w:val="28"/>
        </w:rPr>
        <w:t>PLACEMENT COLLECTIF EN VALEUR</w:t>
      </w:r>
      <w:r w:rsidR="00632F75" w:rsidRPr="00287409">
        <w:rPr>
          <w:rFonts w:ascii="Helvetica" w:hAnsi="Helvetica"/>
          <w:sz w:val="28"/>
          <w:szCs w:val="28"/>
        </w:rPr>
        <w:t>S</w:t>
      </w:r>
      <w:r w:rsidR="000D517B" w:rsidRPr="00287409">
        <w:rPr>
          <w:rFonts w:ascii="Helvetica" w:hAnsi="Helvetica"/>
          <w:sz w:val="28"/>
          <w:szCs w:val="28"/>
        </w:rPr>
        <w:t xml:space="preserve"> MOBILIERE</w:t>
      </w:r>
      <w:r w:rsidR="00632F75" w:rsidRPr="00287409">
        <w:rPr>
          <w:rFonts w:ascii="Helvetica" w:hAnsi="Helvetica"/>
          <w:sz w:val="28"/>
          <w:szCs w:val="28"/>
        </w:rPr>
        <w:t>S</w:t>
      </w:r>
      <w:r w:rsidRPr="00287409">
        <w:rPr>
          <w:rFonts w:ascii="Helvetica" w:hAnsi="Helvetica"/>
          <w:sz w:val="28"/>
          <w:szCs w:val="28"/>
        </w:rPr>
        <w:t xml:space="preserve"> </w:t>
      </w:r>
    </w:p>
    <w:p w14:paraId="5CC04C16" w14:textId="77777777" w:rsidR="00A664D9" w:rsidRPr="00287409" w:rsidRDefault="00A664D9" w:rsidP="00A664D9">
      <w:pPr>
        <w:pStyle w:val="NormalWeb"/>
        <w:jc w:val="center"/>
        <w:rPr>
          <w:rFonts w:ascii="Helvetica" w:hAnsi="Helvetica"/>
        </w:rPr>
      </w:pPr>
      <w:r w:rsidRPr="00287409">
        <w:rPr>
          <w:rFonts w:ascii="Helvetica" w:hAnsi="Helvetica"/>
        </w:rPr>
        <w:t>***</w:t>
      </w:r>
    </w:p>
    <w:p w14:paraId="5833DB02" w14:textId="61B7D3C3" w:rsidR="00A664D9" w:rsidRPr="00287409" w:rsidRDefault="00A33457" w:rsidP="00A664D9">
      <w:pPr>
        <w:pStyle w:val="NormalWeb"/>
        <w:jc w:val="both"/>
        <w:rPr>
          <w:sz w:val="20"/>
          <w:szCs w:val="20"/>
        </w:rPr>
      </w:pPr>
      <w:r w:rsidRPr="00287409">
        <w:rPr>
          <w:rFonts w:ascii="Helvetica" w:hAnsi="Helvetica"/>
          <w:sz w:val="20"/>
          <w:szCs w:val="20"/>
        </w:rPr>
        <w:t xml:space="preserve">LE COLLEGE DE </w:t>
      </w:r>
      <w:r w:rsidR="00A664D9" w:rsidRPr="00287409">
        <w:rPr>
          <w:rFonts w:ascii="Helvetica" w:hAnsi="Helvetica"/>
          <w:sz w:val="20"/>
          <w:szCs w:val="20"/>
        </w:rPr>
        <w:t xml:space="preserve">LA COMMISSION DE SURVEILLANCE DU MARCHE FINANCIER DE L'AFRIQUE CENTRALE </w:t>
      </w:r>
    </w:p>
    <w:p w14:paraId="5865AE99" w14:textId="25C8DFF5" w:rsidR="00A664D9" w:rsidRPr="00287409" w:rsidRDefault="00A664D9" w:rsidP="00A664D9">
      <w:pPr>
        <w:pStyle w:val="NormalWeb"/>
        <w:jc w:val="both"/>
        <w:rPr>
          <w:sz w:val="20"/>
          <w:szCs w:val="20"/>
        </w:rPr>
      </w:pPr>
      <w:r w:rsidRPr="00287409">
        <w:rPr>
          <w:rFonts w:ascii="Helvetica" w:hAnsi="Helvetica"/>
          <w:sz w:val="20"/>
          <w:szCs w:val="20"/>
        </w:rPr>
        <w:t>Vu l'Acte Additionnel n</w:t>
      </w:r>
      <w:r w:rsidR="00A33457" w:rsidRPr="00287409">
        <w:rPr>
          <w:rFonts w:ascii="Helvetica" w:hAnsi="Helvetica"/>
          <w:sz w:val="20"/>
          <w:szCs w:val="20"/>
        </w:rPr>
        <w:t>°</w:t>
      </w:r>
      <w:r w:rsidRPr="00287409">
        <w:rPr>
          <w:rFonts w:ascii="Helvetica" w:hAnsi="Helvetica"/>
          <w:sz w:val="20"/>
          <w:szCs w:val="20"/>
        </w:rPr>
        <w:t xml:space="preserve"> 03/01-CEMAC-CE 03 en date du 8 décembre 2001 portant création de la Commission de Surveillance du Marché Financier de l'Afrique Centrale (COSUMAF) </w:t>
      </w:r>
      <w:r w:rsidRPr="00287409">
        <w:rPr>
          <w:rFonts w:ascii="Helvetica" w:hAnsi="Helvetica"/>
          <w:position w:val="-4"/>
          <w:sz w:val="20"/>
          <w:szCs w:val="20"/>
        </w:rPr>
        <w:t xml:space="preserve">; </w:t>
      </w:r>
    </w:p>
    <w:p w14:paraId="4FE7F960" w14:textId="2943D769" w:rsidR="00A664D9" w:rsidRPr="00287409" w:rsidRDefault="00A664D9" w:rsidP="00A664D9">
      <w:pPr>
        <w:pStyle w:val="NormalWeb"/>
        <w:jc w:val="both"/>
        <w:rPr>
          <w:sz w:val="20"/>
          <w:szCs w:val="20"/>
        </w:rPr>
      </w:pPr>
      <w:r w:rsidRPr="00287409">
        <w:rPr>
          <w:rFonts w:ascii="Helvetica" w:hAnsi="Helvetica"/>
          <w:sz w:val="20"/>
          <w:szCs w:val="20"/>
        </w:rPr>
        <w:t>Vu le Règlement n</w:t>
      </w:r>
      <w:r w:rsidR="003B1A28" w:rsidRPr="00287409">
        <w:rPr>
          <w:rFonts w:ascii="Helvetica" w:hAnsi="Helvetica"/>
          <w:sz w:val="20"/>
          <w:szCs w:val="20"/>
        </w:rPr>
        <w:t>° 01/22/</w:t>
      </w:r>
      <w:r w:rsidRPr="00287409">
        <w:rPr>
          <w:rFonts w:ascii="Helvetica" w:hAnsi="Helvetica"/>
          <w:sz w:val="20"/>
          <w:szCs w:val="20"/>
        </w:rPr>
        <w:t>CEMAC</w:t>
      </w:r>
      <w:r w:rsidR="003B1A28" w:rsidRPr="00287409">
        <w:rPr>
          <w:rFonts w:ascii="Helvetica" w:hAnsi="Helvetica"/>
          <w:sz w:val="20"/>
          <w:szCs w:val="20"/>
        </w:rPr>
        <w:t>/</w:t>
      </w:r>
      <w:r w:rsidRPr="00287409">
        <w:rPr>
          <w:rFonts w:ascii="Helvetica" w:hAnsi="Helvetica"/>
          <w:sz w:val="20"/>
          <w:szCs w:val="20"/>
        </w:rPr>
        <w:t>UMAC</w:t>
      </w:r>
      <w:r w:rsidR="003B1A28" w:rsidRPr="00287409">
        <w:rPr>
          <w:rFonts w:ascii="Helvetica" w:hAnsi="Helvetica"/>
          <w:sz w:val="20"/>
          <w:szCs w:val="20"/>
        </w:rPr>
        <w:t>/CM/COSUMAF du 21 juillet 2022</w:t>
      </w:r>
      <w:r w:rsidRPr="00287409">
        <w:rPr>
          <w:rFonts w:ascii="Helvetica" w:hAnsi="Helvetica"/>
          <w:sz w:val="20"/>
          <w:szCs w:val="20"/>
        </w:rPr>
        <w:t xml:space="preserve"> portant Organisation</w:t>
      </w:r>
      <w:r w:rsidR="003B1A28" w:rsidRPr="00287409">
        <w:rPr>
          <w:rFonts w:ascii="Helvetica" w:hAnsi="Helvetica"/>
          <w:sz w:val="20"/>
          <w:szCs w:val="20"/>
        </w:rPr>
        <w:t xml:space="preserve"> et</w:t>
      </w:r>
      <w:r w:rsidRPr="00287409">
        <w:rPr>
          <w:rFonts w:ascii="Helvetica" w:hAnsi="Helvetica"/>
          <w:sz w:val="20"/>
          <w:szCs w:val="20"/>
        </w:rPr>
        <w:t xml:space="preserve"> Fonctionnement du Marché Financier de l'Afrique Centrale</w:t>
      </w:r>
      <w:r w:rsidR="003B1A28" w:rsidRPr="00287409">
        <w:rPr>
          <w:rFonts w:ascii="Helvetica" w:hAnsi="Helvetica"/>
          <w:sz w:val="20"/>
          <w:szCs w:val="20"/>
        </w:rPr>
        <w:t> ;</w:t>
      </w:r>
    </w:p>
    <w:p w14:paraId="1156B0E5" w14:textId="6273B671" w:rsidR="00A664D9" w:rsidRPr="00287409" w:rsidRDefault="00A664D9" w:rsidP="00A664D9">
      <w:pPr>
        <w:pStyle w:val="NormalWeb"/>
        <w:jc w:val="both"/>
        <w:rPr>
          <w:sz w:val="20"/>
          <w:szCs w:val="20"/>
        </w:rPr>
      </w:pPr>
      <w:r w:rsidRPr="00287409">
        <w:rPr>
          <w:rFonts w:ascii="Helvetica" w:hAnsi="Helvetica"/>
          <w:sz w:val="20"/>
          <w:szCs w:val="20"/>
        </w:rPr>
        <w:t xml:space="preserve">Vu le </w:t>
      </w:r>
      <w:r w:rsidR="009D6B8B" w:rsidRPr="00287409">
        <w:rPr>
          <w:rFonts w:ascii="Helvetica" w:hAnsi="Helvetica"/>
          <w:sz w:val="20"/>
          <w:szCs w:val="20"/>
        </w:rPr>
        <w:t>Règlement</w:t>
      </w:r>
      <w:r w:rsidRPr="00287409">
        <w:rPr>
          <w:rFonts w:ascii="Helvetica" w:hAnsi="Helvetica"/>
          <w:sz w:val="20"/>
          <w:szCs w:val="20"/>
        </w:rPr>
        <w:t xml:space="preserve"> </w:t>
      </w:r>
      <w:r w:rsidR="009D6B8B" w:rsidRPr="00287409">
        <w:rPr>
          <w:rFonts w:ascii="Helvetica" w:hAnsi="Helvetica"/>
          <w:sz w:val="20"/>
          <w:szCs w:val="20"/>
        </w:rPr>
        <w:t>G</w:t>
      </w:r>
      <w:r w:rsidR="00387CB7" w:rsidRPr="00287409">
        <w:rPr>
          <w:rFonts w:ascii="Helvetica" w:hAnsi="Helvetica"/>
          <w:sz w:val="20"/>
          <w:szCs w:val="20"/>
        </w:rPr>
        <w:t>é</w:t>
      </w:r>
      <w:r w:rsidR="009D6B8B" w:rsidRPr="00287409">
        <w:rPr>
          <w:rFonts w:ascii="Helvetica" w:hAnsi="Helvetica"/>
          <w:sz w:val="20"/>
          <w:szCs w:val="20"/>
        </w:rPr>
        <w:t>n</w:t>
      </w:r>
      <w:r w:rsidR="00387CB7" w:rsidRPr="00287409">
        <w:rPr>
          <w:rFonts w:ascii="Helvetica" w:hAnsi="Helvetica"/>
          <w:sz w:val="20"/>
          <w:szCs w:val="20"/>
        </w:rPr>
        <w:t>é</w:t>
      </w:r>
      <w:r w:rsidR="009D6B8B" w:rsidRPr="00287409">
        <w:rPr>
          <w:rFonts w:ascii="Helvetica" w:hAnsi="Helvetica"/>
          <w:sz w:val="20"/>
          <w:szCs w:val="20"/>
        </w:rPr>
        <w:t>ral</w:t>
      </w:r>
      <w:r w:rsidRPr="00287409">
        <w:rPr>
          <w:rFonts w:ascii="Helvetica" w:hAnsi="Helvetica"/>
          <w:sz w:val="20"/>
          <w:szCs w:val="20"/>
        </w:rPr>
        <w:t xml:space="preserve"> de la Commission de Surveillance du Marché Financier de l'Afrique Centrale</w:t>
      </w:r>
      <w:r w:rsidR="003B1A28" w:rsidRPr="00287409">
        <w:rPr>
          <w:rFonts w:ascii="Helvetica" w:hAnsi="Helvetica"/>
          <w:sz w:val="20"/>
          <w:szCs w:val="20"/>
        </w:rPr>
        <w:t> ;</w:t>
      </w:r>
    </w:p>
    <w:p w14:paraId="45CCEC93" w14:textId="0C2AF43B" w:rsidR="00A664D9" w:rsidRPr="00287409" w:rsidRDefault="00A664D9" w:rsidP="00A664D9">
      <w:pPr>
        <w:pStyle w:val="NormalWeb"/>
        <w:jc w:val="both"/>
        <w:rPr>
          <w:rFonts w:ascii="Helvetica" w:hAnsi="Helvetica"/>
          <w:sz w:val="20"/>
          <w:szCs w:val="20"/>
        </w:rPr>
      </w:pPr>
      <w:r w:rsidRPr="00287409">
        <w:rPr>
          <w:rFonts w:ascii="Helvetica" w:hAnsi="Helvetica"/>
          <w:sz w:val="20"/>
          <w:szCs w:val="20"/>
        </w:rPr>
        <w:t xml:space="preserve">En sa séance du </w:t>
      </w:r>
      <w:r w:rsidR="00A33457" w:rsidRPr="00287409">
        <w:rPr>
          <w:rFonts w:ascii="Helvetica" w:hAnsi="Helvetica"/>
          <w:sz w:val="20"/>
          <w:szCs w:val="20"/>
        </w:rPr>
        <w:t>30 septembre 2024 à Libreville</w:t>
      </w:r>
      <w:r w:rsidRPr="00287409">
        <w:rPr>
          <w:rFonts w:ascii="Helvetica" w:hAnsi="Helvetica"/>
          <w:sz w:val="20"/>
          <w:szCs w:val="20"/>
        </w:rPr>
        <w:t> ;</w:t>
      </w:r>
    </w:p>
    <w:p w14:paraId="619CA3C2" w14:textId="77777777" w:rsidR="00A664D9" w:rsidRPr="00287409" w:rsidRDefault="00A664D9" w:rsidP="00A664D9">
      <w:pPr>
        <w:pStyle w:val="NormalWeb"/>
        <w:jc w:val="center"/>
        <w:rPr>
          <w:rFonts w:ascii="Helvetica" w:hAnsi="Helvetica"/>
          <w:sz w:val="20"/>
          <w:szCs w:val="20"/>
        </w:rPr>
      </w:pPr>
      <w:r w:rsidRPr="00287409">
        <w:rPr>
          <w:rFonts w:ascii="Helvetica" w:hAnsi="Helvetica"/>
          <w:sz w:val="20"/>
          <w:szCs w:val="20"/>
        </w:rPr>
        <w:t>ADOPTE L'INSTRUCTION DONT LA TENEUR SUIT :</w:t>
      </w:r>
    </w:p>
    <w:p w14:paraId="514339F1" w14:textId="77777777" w:rsidR="00A664D9" w:rsidRPr="00287409" w:rsidRDefault="00A664D9">
      <w:r w:rsidRPr="00287409">
        <w:br w:type="page"/>
      </w:r>
    </w:p>
    <w:p w14:paraId="1B12C50B" w14:textId="77777777" w:rsidR="00C3003A" w:rsidRPr="00287409" w:rsidRDefault="00C3003A" w:rsidP="00C3003A">
      <w:pPr>
        <w:pStyle w:val="NormalWeb"/>
        <w:shd w:val="clear" w:color="auto" w:fill="FFFFFF" w:themeFill="background1"/>
        <w:jc w:val="both"/>
        <w:rPr>
          <w:rFonts w:ascii="Trebuchet MS" w:hAnsi="Trebuchet MS"/>
          <w:b/>
          <w:bCs/>
        </w:rPr>
      </w:pPr>
      <w:r w:rsidRPr="00287409">
        <w:rPr>
          <w:rFonts w:ascii="Trebuchet MS" w:hAnsi="Trebuchet MS"/>
          <w:b/>
          <w:bCs/>
        </w:rPr>
        <w:lastRenderedPageBreak/>
        <w:t xml:space="preserve">ARTICLE PREMIER </w:t>
      </w:r>
    </w:p>
    <w:p w14:paraId="3A1DFF74" w14:textId="5965E180" w:rsidR="00C3003A" w:rsidRPr="00287409" w:rsidRDefault="00202BF6" w:rsidP="00C3003A">
      <w:pPr>
        <w:pStyle w:val="NormalWeb"/>
        <w:jc w:val="both"/>
        <w:rPr>
          <w:rFonts w:ascii="Calibri" w:hAnsi="Calibri" w:cs="Calibri"/>
          <w:sz w:val="20"/>
          <w:szCs w:val="20"/>
        </w:rPr>
      </w:pPr>
      <w:r w:rsidRPr="00287409">
        <w:rPr>
          <w:rFonts w:ascii="Calibri" w:hAnsi="Calibri" w:cs="Calibri"/>
          <w:sz w:val="20"/>
          <w:szCs w:val="20"/>
        </w:rPr>
        <w:t>La présente</w:t>
      </w:r>
      <w:r w:rsidR="00C3003A" w:rsidRPr="00287409">
        <w:rPr>
          <w:rFonts w:ascii="Calibri" w:hAnsi="Calibri" w:cs="Calibri"/>
          <w:sz w:val="20"/>
          <w:szCs w:val="20"/>
        </w:rPr>
        <w:t xml:space="preserve"> instruction</w:t>
      </w:r>
      <w:r w:rsidRPr="00287409">
        <w:rPr>
          <w:rFonts w:ascii="Calibri" w:hAnsi="Calibri" w:cs="Calibri"/>
          <w:sz w:val="20"/>
          <w:szCs w:val="20"/>
        </w:rPr>
        <w:t xml:space="preserve"> est prise en application des dispositions des articles 402 et suivants du </w:t>
      </w:r>
      <w:r w:rsidR="00A33457" w:rsidRPr="00287409">
        <w:rPr>
          <w:rFonts w:ascii="Calibri" w:hAnsi="Calibri" w:cs="Calibri"/>
          <w:sz w:val="20"/>
          <w:szCs w:val="20"/>
        </w:rPr>
        <w:t>R</w:t>
      </w:r>
      <w:r w:rsidRPr="00287409">
        <w:rPr>
          <w:rFonts w:ascii="Calibri" w:hAnsi="Calibri" w:cs="Calibri"/>
          <w:sz w:val="20"/>
          <w:szCs w:val="20"/>
        </w:rPr>
        <w:t xml:space="preserve">èglement </w:t>
      </w:r>
      <w:r w:rsidR="00A33457" w:rsidRPr="00287409">
        <w:rPr>
          <w:rFonts w:ascii="Calibri" w:hAnsi="Calibri" w:cs="Calibri"/>
          <w:sz w:val="20"/>
          <w:szCs w:val="20"/>
        </w:rPr>
        <w:t>G</w:t>
      </w:r>
      <w:r w:rsidRPr="00287409">
        <w:rPr>
          <w:rFonts w:ascii="Calibri" w:hAnsi="Calibri" w:cs="Calibri"/>
          <w:sz w:val="20"/>
          <w:szCs w:val="20"/>
        </w:rPr>
        <w:t xml:space="preserve">énéral de la COSUMAF. Elle a pour objet d’établir un modèle-type de document d’information pour </w:t>
      </w:r>
      <w:r w:rsidR="00287409" w:rsidRPr="00287409">
        <w:rPr>
          <w:rFonts w:ascii="Calibri" w:hAnsi="Calibri" w:cs="Calibri"/>
          <w:sz w:val="20"/>
          <w:szCs w:val="20"/>
        </w:rPr>
        <w:t>les organismes</w:t>
      </w:r>
      <w:r w:rsidR="00C3003A" w:rsidRPr="00287409">
        <w:rPr>
          <w:rFonts w:ascii="Calibri" w:hAnsi="Calibri" w:cs="Calibri"/>
          <w:sz w:val="20"/>
          <w:szCs w:val="20"/>
        </w:rPr>
        <w:t xml:space="preserve"> de </w:t>
      </w:r>
      <w:r w:rsidR="000D517B" w:rsidRPr="00287409">
        <w:rPr>
          <w:rFonts w:ascii="Calibri" w:hAnsi="Calibri" w:cs="Calibri"/>
          <w:sz w:val="20"/>
          <w:szCs w:val="20"/>
        </w:rPr>
        <w:t>placement collectif en valeur mobilière</w:t>
      </w:r>
      <w:r w:rsidR="00AA7733" w:rsidRPr="00287409">
        <w:rPr>
          <w:rFonts w:ascii="Calibri" w:hAnsi="Calibri" w:cs="Calibri"/>
          <w:sz w:val="20"/>
          <w:szCs w:val="20"/>
        </w:rPr>
        <w:t xml:space="preserve"> (OPCVM)</w:t>
      </w:r>
      <w:r w:rsidR="00C3003A" w:rsidRPr="00287409">
        <w:rPr>
          <w:rFonts w:ascii="Calibri" w:hAnsi="Calibri" w:cs="Calibri"/>
          <w:sz w:val="20"/>
          <w:szCs w:val="20"/>
        </w:rPr>
        <w:t xml:space="preserve"> prenant la forme </w:t>
      </w:r>
      <w:r w:rsidR="00484B6C" w:rsidRPr="00287409">
        <w:rPr>
          <w:rFonts w:ascii="Calibri" w:hAnsi="Calibri" w:cs="Calibri"/>
          <w:sz w:val="20"/>
          <w:szCs w:val="20"/>
        </w:rPr>
        <w:t>de</w:t>
      </w:r>
      <w:r w:rsidR="00484B6C" w:rsidRPr="00287409">
        <w:rPr>
          <w:rFonts w:ascii="Arial" w:hAnsi="Arial" w:cs="Arial"/>
        </w:rPr>
        <w:t xml:space="preserve"> </w:t>
      </w:r>
      <w:r w:rsidR="00484B6C" w:rsidRPr="00287409">
        <w:rPr>
          <w:rFonts w:ascii="Calibri" w:hAnsi="Calibri" w:cs="Calibri"/>
          <w:sz w:val="20"/>
          <w:szCs w:val="20"/>
        </w:rPr>
        <w:t xml:space="preserve">Société </w:t>
      </w:r>
      <w:r w:rsidR="000D517B" w:rsidRPr="00287409">
        <w:rPr>
          <w:rFonts w:ascii="Calibri" w:hAnsi="Calibri" w:cs="Calibri"/>
          <w:sz w:val="20"/>
          <w:szCs w:val="20"/>
        </w:rPr>
        <w:t>d’investissement à capital variable</w:t>
      </w:r>
      <w:r w:rsidR="00484B6C" w:rsidRPr="00287409">
        <w:rPr>
          <w:rFonts w:ascii="Calibri" w:hAnsi="Calibri" w:cs="Calibri"/>
          <w:sz w:val="20"/>
          <w:szCs w:val="20"/>
        </w:rPr>
        <w:t xml:space="preserve"> (</w:t>
      </w:r>
      <w:r w:rsidR="000D517B" w:rsidRPr="00287409">
        <w:rPr>
          <w:rFonts w:ascii="Calibri" w:hAnsi="Calibri" w:cs="Calibri"/>
          <w:sz w:val="20"/>
          <w:szCs w:val="20"/>
        </w:rPr>
        <w:t>SICAV</w:t>
      </w:r>
      <w:r w:rsidR="00484B6C" w:rsidRPr="00287409">
        <w:rPr>
          <w:rFonts w:ascii="Calibri" w:hAnsi="Calibri" w:cs="Calibri"/>
          <w:sz w:val="20"/>
          <w:szCs w:val="20"/>
        </w:rPr>
        <w:t xml:space="preserve">) </w:t>
      </w:r>
      <w:r w:rsidRPr="00287409">
        <w:rPr>
          <w:rFonts w:ascii="Calibri" w:hAnsi="Calibri" w:cs="Calibri"/>
          <w:sz w:val="20"/>
          <w:szCs w:val="20"/>
        </w:rPr>
        <w:t xml:space="preserve">ou de </w:t>
      </w:r>
      <w:r w:rsidR="00484B6C" w:rsidRPr="00287409">
        <w:rPr>
          <w:rFonts w:ascii="Calibri" w:hAnsi="Calibri" w:cs="Calibri"/>
          <w:sz w:val="20"/>
          <w:szCs w:val="20"/>
        </w:rPr>
        <w:t>Fonds</w:t>
      </w:r>
      <w:r w:rsidRPr="00287409">
        <w:rPr>
          <w:rFonts w:ascii="Calibri" w:hAnsi="Calibri" w:cs="Calibri"/>
          <w:sz w:val="20"/>
          <w:szCs w:val="20"/>
        </w:rPr>
        <w:t xml:space="preserve"> commun</w:t>
      </w:r>
      <w:r w:rsidR="00484B6C" w:rsidRPr="00287409">
        <w:rPr>
          <w:rFonts w:ascii="Calibri" w:hAnsi="Calibri" w:cs="Calibri"/>
          <w:sz w:val="20"/>
          <w:szCs w:val="20"/>
        </w:rPr>
        <w:t xml:space="preserve"> de placement, visés à l’article </w:t>
      </w:r>
      <w:r w:rsidR="000D517B" w:rsidRPr="00287409">
        <w:rPr>
          <w:rFonts w:ascii="Calibri" w:hAnsi="Calibri" w:cs="Calibri"/>
          <w:sz w:val="20"/>
          <w:szCs w:val="20"/>
        </w:rPr>
        <w:t>360</w:t>
      </w:r>
      <w:r w:rsidR="00484B6C" w:rsidRPr="00287409">
        <w:rPr>
          <w:rFonts w:ascii="Calibri" w:hAnsi="Calibri" w:cs="Calibri"/>
          <w:sz w:val="20"/>
          <w:szCs w:val="20"/>
        </w:rPr>
        <w:t xml:space="preserve"> du </w:t>
      </w:r>
      <w:r w:rsidR="00A33457" w:rsidRPr="00287409">
        <w:rPr>
          <w:rFonts w:ascii="Calibri" w:hAnsi="Calibri" w:cs="Calibri"/>
          <w:sz w:val="20"/>
          <w:szCs w:val="20"/>
        </w:rPr>
        <w:t>R</w:t>
      </w:r>
      <w:r w:rsidR="00484B6C" w:rsidRPr="00287409">
        <w:rPr>
          <w:rFonts w:ascii="Calibri" w:hAnsi="Calibri" w:cs="Calibri"/>
          <w:sz w:val="20"/>
          <w:szCs w:val="20"/>
        </w:rPr>
        <w:t xml:space="preserve">èglement </w:t>
      </w:r>
      <w:r w:rsidR="00A33457" w:rsidRPr="00287409">
        <w:rPr>
          <w:rFonts w:ascii="Calibri" w:hAnsi="Calibri" w:cs="Calibri"/>
          <w:sz w:val="20"/>
          <w:szCs w:val="20"/>
        </w:rPr>
        <w:t>G</w:t>
      </w:r>
      <w:r w:rsidR="00484B6C" w:rsidRPr="00287409">
        <w:rPr>
          <w:rFonts w:ascii="Calibri" w:hAnsi="Calibri" w:cs="Calibri"/>
          <w:sz w:val="20"/>
          <w:szCs w:val="20"/>
        </w:rPr>
        <w:t>énéral de la COSUMAF.</w:t>
      </w:r>
    </w:p>
    <w:p w14:paraId="2BDDD16B" w14:textId="4D1942B3" w:rsidR="00C3003A" w:rsidRPr="00287409" w:rsidRDefault="00C3003A" w:rsidP="00C3003A">
      <w:pPr>
        <w:pStyle w:val="NormalWeb"/>
        <w:jc w:val="both"/>
        <w:rPr>
          <w:rFonts w:ascii="Calibri" w:hAnsi="Calibri" w:cs="Calibri"/>
          <w:sz w:val="20"/>
          <w:szCs w:val="20"/>
        </w:rPr>
      </w:pPr>
      <w:r w:rsidRPr="00287409">
        <w:rPr>
          <w:rFonts w:ascii="Trebuchet MS" w:hAnsi="Trebuchet MS"/>
          <w:b/>
          <w:bCs/>
        </w:rPr>
        <w:t xml:space="preserve">ARTICLE 2 – </w:t>
      </w:r>
      <w:r w:rsidR="0065620E" w:rsidRPr="00287409">
        <w:rPr>
          <w:rFonts w:ascii="Trebuchet MS" w:hAnsi="Trebuchet MS"/>
          <w:b/>
          <w:bCs/>
        </w:rPr>
        <w:t xml:space="preserve">FORMAT TYPE DU DOCUMENT D’INFORMATION </w:t>
      </w:r>
      <w:r w:rsidRPr="00287409">
        <w:rPr>
          <w:rFonts w:ascii="Trebuchet MS" w:hAnsi="Trebuchet MS"/>
          <w:b/>
          <w:bCs/>
        </w:rPr>
        <w:t>D’UN O</w:t>
      </w:r>
      <w:r w:rsidR="00484B6C" w:rsidRPr="00287409">
        <w:rPr>
          <w:rFonts w:ascii="Trebuchet MS" w:hAnsi="Trebuchet MS"/>
          <w:b/>
          <w:bCs/>
        </w:rPr>
        <w:t>RGANISME DE</w:t>
      </w:r>
      <w:r w:rsidR="00632F75" w:rsidRPr="00287409">
        <w:rPr>
          <w:rFonts w:ascii="Trebuchet MS" w:hAnsi="Trebuchet MS"/>
          <w:b/>
          <w:bCs/>
        </w:rPr>
        <w:t xml:space="preserve"> PLACEMENT COLLECTIF EN VALEURS MOBILIERES</w:t>
      </w:r>
    </w:p>
    <w:p w14:paraId="77B7CC43" w14:textId="2C35F688" w:rsidR="007E12FD" w:rsidRPr="00287409" w:rsidRDefault="00C3003A" w:rsidP="00AA7733">
      <w:pPr>
        <w:pStyle w:val="Paragraphedeliste"/>
        <w:numPr>
          <w:ilvl w:val="0"/>
          <w:numId w:val="4"/>
        </w:numPr>
        <w:spacing w:before="100" w:beforeAutospacing="1" w:after="100" w:afterAutospacing="1"/>
        <w:jc w:val="both"/>
        <w:rPr>
          <w:rFonts w:ascii="Calibri" w:hAnsi="Calibri" w:cs="Calibri"/>
          <w:sz w:val="20"/>
          <w:szCs w:val="20"/>
        </w:rPr>
      </w:pPr>
      <w:r w:rsidRPr="00287409">
        <w:rPr>
          <w:rFonts w:ascii="Calibri" w:hAnsi="Calibri" w:cs="Calibri"/>
          <w:sz w:val="20"/>
          <w:szCs w:val="20"/>
        </w:rPr>
        <w:t xml:space="preserve">Le </w:t>
      </w:r>
      <w:r w:rsidR="0065620E" w:rsidRPr="00287409">
        <w:rPr>
          <w:rFonts w:ascii="Calibri" w:hAnsi="Calibri" w:cs="Calibri"/>
          <w:sz w:val="20"/>
          <w:szCs w:val="20"/>
        </w:rPr>
        <w:t>document d’information</w:t>
      </w:r>
      <w:r w:rsidRPr="00287409">
        <w:rPr>
          <w:rFonts w:ascii="Calibri" w:hAnsi="Calibri" w:cs="Calibri"/>
          <w:sz w:val="20"/>
          <w:szCs w:val="20"/>
        </w:rPr>
        <w:t xml:space="preserve"> d’un </w:t>
      </w:r>
      <w:r w:rsidR="000D517B" w:rsidRPr="00287409">
        <w:rPr>
          <w:rFonts w:ascii="Calibri" w:hAnsi="Calibri" w:cs="Calibri"/>
          <w:sz w:val="20"/>
          <w:szCs w:val="20"/>
        </w:rPr>
        <w:t>organisme de placement collectif en valeur</w:t>
      </w:r>
      <w:r w:rsidR="00632F75" w:rsidRPr="00287409">
        <w:rPr>
          <w:rFonts w:ascii="Calibri" w:hAnsi="Calibri" w:cs="Calibri"/>
          <w:sz w:val="20"/>
          <w:szCs w:val="20"/>
        </w:rPr>
        <w:t>s</w:t>
      </w:r>
      <w:r w:rsidR="000D517B" w:rsidRPr="00287409">
        <w:rPr>
          <w:rFonts w:ascii="Calibri" w:hAnsi="Calibri" w:cs="Calibri"/>
          <w:sz w:val="20"/>
          <w:szCs w:val="20"/>
        </w:rPr>
        <w:t xml:space="preserve"> mobilière</w:t>
      </w:r>
      <w:r w:rsidR="00632F75" w:rsidRPr="00287409">
        <w:rPr>
          <w:rFonts w:ascii="Calibri" w:hAnsi="Calibri" w:cs="Calibri"/>
          <w:sz w:val="20"/>
          <w:szCs w:val="20"/>
        </w:rPr>
        <w:t>s</w:t>
      </w:r>
      <w:r w:rsidR="000D517B" w:rsidRPr="00287409">
        <w:rPr>
          <w:rFonts w:ascii="Calibri" w:hAnsi="Calibri" w:cs="Calibri"/>
          <w:sz w:val="20"/>
          <w:szCs w:val="20"/>
        </w:rPr>
        <w:t xml:space="preserve"> </w:t>
      </w:r>
      <w:r w:rsidRPr="00287409">
        <w:rPr>
          <w:rFonts w:ascii="Calibri" w:hAnsi="Calibri" w:cs="Calibri"/>
          <w:sz w:val="20"/>
          <w:szCs w:val="20"/>
        </w:rPr>
        <w:t xml:space="preserve">comporte les rubriques mentionnées en Annexe 1. </w:t>
      </w:r>
    </w:p>
    <w:p w14:paraId="612410BC" w14:textId="77777777" w:rsidR="007E12FD" w:rsidRPr="00287409" w:rsidRDefault="007E12FD" w:rsidP="007E12FD">
      <w:pPr>
        <w:pStyle w:val="Paragraphedeliste"/>
        <w:spacing w:before="100" w:beforeAutospacing="1" w:after="100" w:afterAutospacing="1"/>
        <w:jc w:val="both"/>
        <w:rPr>
          <w:rFonts w:ascii="Calibri" w:hAnsi="Calibri" w:cs="Calibri"/>
          <w:sz w:val="20"/>
          <w:szCs w:val="20"/>
        </w:rPr>
      </w:pPr>
    </w:p>
    <w:p w14:paraId="3FA2F9CD" w14:textId="0878DC7E" w:rsidR="00C3003A" w:rsidRPr="00287409" w:rsidRDefault="00C3003A" w:rsidP="00AA7733">
      <w:pPr>
        <w:pStyle w:val="Paragraphedeliste"/>
        <w:numPr>
          <w:ilvl w:val="0"/>
          <w:numId w:val="4"/>
        </w:numPr>
        <w:spacing w:before="100" w:beforeAutospacing="1" w:after="100" w:afterAutospacing="1"/>
        <w:jc w:val="both"/>
        <w:rPr>
          <w:rFonts w:ascii="Calibri" w:hAnsi="Calibri" w:cs="Calibri"/>
          <w:sz w:val="20"/>
          <w:szCs w:val="20"/>
        </w:rPr>
      </w:pPr>
      <w:r w:rsidRPr="00287409">
        <w:rPr>
          <w:rFonts w:ascii="Calibri" w:hAnsi="Calibri" w:cs="Calibri"/>
          <w:sz w:val="20"/>
          <w:szCs w:val="20"/>
        </w:rPr>
        <w:t>Les rubriques</w:t>
      </w:r>
      <w:r w:rsidR="0065620E" w:rsidRPr="00287409">
        <w:rPr>
          <w:rFonts w:ascii="Calibri" w:hAnsi="Calibri" w:cs="Calibri"/>
          <w:sz w:val="20"/>
          <w:szCs w:val="20"/>
        </w:rPr>
        <w:t xml:space="preserve"> du document d’information d</w:t>
      </w:r>
      <w:r w:rsidR="00484B6C" w:rsidRPr="00287409">
        <w:rPr>
          <w:rFonts w:ascii="Calibri" w:hAnsi="Calibri" w:cs="Calibri"/>
          <w:sz w:val="20"/>
          <w:szCs w:val="20"/>
        </w:rPr>
        <w:t xml:space="preserve">’un </w:t>
      </w:r>
      <w:r w:rsidR="000D517B" w:rsidRPr="00287409">
        <w:rPr>
          <w:rFonts w:ascii="Calibri" w:hAnsi="Calibri" w:cs="Calibri"/>
          <w:sz w:val="20"/>
          <w:szCs w:val="20"/>
        </w:rPr>
        <w:t>organisme de placement collectif en valeur</w:t>
      </w:r>
      <w:r w:rsidR="00632F75" w:rsidRPr="00287409">
        <w:rPr>
          <w:rFonts w:ascii="Calibri" w:hAnsi="Calibri" w:cs="Calibri"/>
          <w:sz w:val="20"/>
          <w:szCs w:val="20"/>
        </w:rPr>
        <w:t>s</w:t>
      </w:r>
      <w:r w:rsidR="000D517B" w:rsidRPr="00287409">
        <w:rPr>
          <w:rFonts w:ascii="Calibri" w:hAnsi="Calibri" w:cs="Calibri"/>
          <w:sz w:val="20"/>
          <w:szCs w:val="20"/>
        </w:rPr>
        <w:t xml:space="preserve"> mobilière</w:t>
      </w:r>
      <w:r w:rsidR="00632F75" w:rsidRPr="00287409">
        <w:rPr>
          <w:rFonts w:ascii="Calibri" w:hAnsi="Calibri" w:cs="Calibri"/>
          <w:sz w:val="20"/>
          <w:szCs w:val="20"/>
        </w:rPr>
        <w:t>s</w:t>
      </w:r>
      <w:r w:rsidR="000D517B" w:rsidRPr="00287409">
        <w:rPr>
          <w:rFonts w:ascii="Calibri" w:hAnsi="Calibri" w:cs="Calibri"/>
          <w:sz w:val="20"/>
          <w:szCs w:val="20"/>
        </w:rPr>
        <w:t xml:space="preserve"> </w:t>
      </w:r>
      <w:r w:rsidRPr="00287409">
        <w:rPr>
          <w:rFonts w:ascii="Calibri" w:hAnsi="Calibri" w:cs="Calibri"/>
          <w:sz w:val="20"/>
          <w:szCs w:val="20"/>
        </w:rPr>
        <w:t>sont mentionnées dans l</w:t>
      </w:r>
      <w:r w:rsidR="00AA7733" w:rsidRPr="00287409">
        <w:rPr>
          <w:rFonts w:ascii="Calibri" w:hAnsi="Calibri" w:cs="Calibri"/>
          <w:sz w:val="20"/>
          <w:szCs w:val="20"/>
        </w:rPr>
        <w:t>’ordre établi par</w:t>
      </w:r>
      <w:r w:rsidRPr="00287409">
        <w:rPr>
          <w:rFonts w:ascii="Calibri" w:hAnsi="Calibri" w:cs="Calibri"/>
          <w:sz w:val="20"/>
          <w:szCs w:val="20"/>
        </w:rPr>
        <w:t xml:space="preserve"> l’Annexe 1.</w:t>
      </w:r>
    </w:p>
    <w:p w14:paraId="6A5610D3" w14:textId="7A8149E0" w:rsidR="00C3003A" w:rsidRPr="00287409" w:rsidRDefault="00A33457" w:rsidP="00C3003A">
      <w:pPr>
        <w:spacing w:before="100" w:beforeAutospacing="1" w:after="100" w:afterAutospacing="1"/>
        <w:jc w:val="both"/>
        <w:rPr>
          <w:rFonts w:ascii="Calibri" w:hAnsi="Calibri" w:cs="Calibri"/>
          <w:b/>
          <w:sz w:val="20"/>
          <w:szCs w:val="20"/>
        </w:rPr>
      </w:pPr>
      <w:r w:rsidRPr="00287409">
        <w:rPr>
          <w:rFonts w:ascii="Calibri" w:hAnsi="Calibri" w:cs="Calibri"/>
          <w:b/>
          <w:sz w:val="20"/>
          <w:szCs w:val="20"/>
        </w:rPr>
        <w:t>ARTICLE 3   ENTREE EN VIGUEUR</w:t>
      </w:r>
    </w:p>
    <w:p w14:paraId="7A338D70" w14:textId="77777777" w:rsidR="00A33457" w:rsidRPr="00287409" w:rsidRDefault="00A33457" w:rsidP="00A33457">
      <w:pPr>
        <w:pStyle w:val="Normal6"/>
        <w:shd w:val="clear" w:color="auto" w:fill="FFFFFF"/>
        <w:spacing w:before="120"/>
        <w:jc w:val="both"/>
        <w:rPr>
          <w:rFonts w:asciiTheme="minorHAnsi" w:hAnsiTheme="minorHAnsi" w:cstheme="minorHAnsi"/>
          <w:sz w:val="20"/>
          <w:szCs w:val="20"/>
        </w:rPr>
      </w:pPr>
      <w:r w:rsidRPr="00287409">
        <w:rPr>
          <w:rFonts w:asciiTheme="minorHAnsi" w:hAnsiTheme="minorHAnsi" w:cstheme="minorHAnsi"/>
          <w:sz w:val="20"/>
          <w:szCs w:val="20"/>
        </w:rPr>
        <w:t>La présente instruction, qui entre en vigueur à la date de sa signature, sera publiée sur le site internet de la COSUMAF et sur tout autre support précisé par la COSUMAF.</w:t>
      </w:r>
    </w:p>
    <w:p w14:paraId="26C5E951" w14:textId="77777777" w:rsidR="00A33457" w:rsidRPr="00287409" w:rsidRDefault="00A33457" w:rsidP="00A33457">
      <w:pPr>
        <w:pStyle w:val="Normal6"/>
        <w:shd w:val="clear" w:color="auto" w:fill="FFFFFF"/>
        <w:spacing w:before="120"/>
        <w:jc w:val="both"/>
        <w:rPr>
          <w:rFonts w:asciiTheme="minorHAnsi" w:hAnsiTheme="minorHAnsi" w:cstheme="minorHAnsi"/>
          <w:sz w:val="20"/>
          <w:szCs w:val="20"/>
        </w:rPr>
      </w:pPr>
    </w:p>
    <w:p w14:paraId="119483FF" w14:textId="77777777" w:rsidR="00A33457" w:rsidRPr="00287409" w:rsidRDefault="00A33457" w:rsidP="00A33457">
      <w:pPr>
        <w:pStyle w:val="Normal6"/>
        <w:shd w:val="clear" w:color="auto" w:fill="FFFFFF"/>
        <w:spacing w:before="120"/>
        <w:jc w:val="both"/>
        <w:rPr>
          <w:rFonts w:asciiTheme="minorHAnsi" w:hAnsiTheme="minorHAnsi" w:cstheme="minorHAnsi"/>
          <w:sz w:val="20"/>
          <w:szCs w:val="20"/>
        </w:rPr>
      </w:pPr>
    </w:p>
    <w:p w14:paraId="099890A0" w14:textId="77777777" w:rsidR="00A33457" w:rsidRPr="00287409" w:rsidRDefault="00A33457" w:rsidP="00A33457">
      <w:pPr>
        <w:pStyle w:val="Normal6"/>
        <w:shd w:val="clear" w:color="auto" w:fill="FFFFFF"/>
        <w:spacing w:before="120" w:beforeAutospacing="0" w:after="0" w:afterAutospacing="0"/>
        <w:rPr>
          <w:rFonts w:asciiTheme="minorHAnsi" w:hAnsiTheme="minorHAnsi" w:cstheme="minorHAnsi"/>
          <w:sz w:val="20"/>
          <w:szCs w:val="20"/>
        </w:rPr>
      </w:pPr>
      <w:r w:rsidRPr="00287409">
        <w:rPr>
          <w:rFonts w:asciiTheme="minorHAnsi" w:hAnsiTheme="minorHAnsi" w:cstheme="minorHAnsi"/>
          <w:sz w:val="20"/>
          <w:szCs w:val="20"/>
        </w:rPr>
        <w:t xml:space="preserve">                                                                                                                            Fait à Libreville, le xxx 2024</w:t>
      </w:r>
    </w:p>
    <w:p w14:paraId="3CF10C70" w14:textId="77777777" w:rsidR="00A33457" w:rsidRPr="00287409" w:rsidRDefault="00A33457" w:rsidP="00A33457">
      <w:pPr>
        <w:pStyle w:val="Normal6"/>
        <w:shd w:val="clear" w:color="auto" w:fill="FFFFFF"/>
        <w:spacing w:before="120" w:beforeAutospacing="0" w:after="0" w:afterAutospacing="0"/>
        <w:jc w:val="both"/>
        <w:rPr>
          <w:rFonts w:asciiTheme="minorHAnsi" w:hAnsiTheme="minorHAnsi" w:cstheme="minorHAnsi"/>
          <w:sz w:val="20"/>
          <w:szCs w:val="20"/>
        </w:rPr>
      </w:pPr>
      <w:r w:rsidRPr="00287409">
        <w:rPr>
          <w:rFonts w:asciiTheme="minorHAnsi" w:hAnsiTheme="minorHAnsi" w:cstheme="minorHAnsi"/>
          <w:sz w:val="20"/>
          <w:szCs w:val="20"/>
        </w:rPr>
        <w:tab/>
      </w:r>
      <w:r w:rsidRPr="00287409">
        <w:rPr>
          <w:rFonts w:asciiTheme="minorHAnsi" w:hAnsiTheme="minorHAnsi" w:cstheme="minorHAnsi"/>
          <w:sz w:val="20"/>
          <w:szCs w:val="20"/>
        </w:rPr>
        <w:tab/>
      </w:r>
      <w:r w:rsidRPr="00287409">
        <w:rPr>
          <w:rFonts w:asciiTheme="minorHAnsi" w:hAnsiTheme="minorHAnsi" w:cstheme="minorHAnsi"/>
          <w:sz w:val="20"/>
          <w:szCs w:val="20"/>
        </w:rPr>
        <w:tab/>
      </w:r>
      <w:r w:rsidRPr="00287409">
        <w:rPr>
          <w:rFonts w:asciiTheme="minorHAnsi" w:hAnsiTheme="minorHAnsi" w:cstheme="minorHAnsi"/>
          <w:sz w:val="20"/>
          <w:szCs w:val="20"/>
        </w:rPr>
        <w:tab/>
      </w:r>
      <w:r w:rsidRPr="00287409">
        <w:rPr>
          <w:rFonts w:asciiTheme="minorHAnsi" w:hAnsiTheme="minorHAnsi" w:cstheme="minorHAnsi"/>
          <w:sz w:val="20"/>
          <w:szCs w:val="20"/>
        </w:rPr>
        <w:tab/>
      </w:r>
      <w:r w:rsidRPr="00287409">
        <w:rPr>
          <w:rFonts w:asciiTheme="minorHAnsi" w:hAnsiTheme="minorHAnsi" w:cstheme="minorHAnsi"/>
          <w:sz w:val="20"/>
          <w:szCs w:val="20"/>
        </w:rPr>
        <w:tab/>
      </w:r>
      <w:r w:rsidRPr="00287409">
        <w:rPr>
          <w:rFonts w:asciiTheme="minorHAnsi" w:hAnsiTheme="minorHAnsi" w:cstheme="minorHAnsi"/>
          <w:sz w:val="20"/>
          <w:szCs w:val="20"/>
        </w:rPr>
        <w:tab/>
      </w:r>
      <w:r w:rsidRPr="00287409">
        <w:rPr>
          <w:rFonts w:asciiTheme="minorHAnsi" w:hAnsiTheme="minorHAnsi" w:cstheme="minorHAnsi"/>
          <w:sz w:val="20"/>
          <w:szCs w:val="20"/>
        </w:rPr>
        <w:tab/>
        <w:t>Pour la COSUMAF</w:t>
      </w:r>
    </w:p>
    <w:p w14:paraId="0676F504" w14:textId="77777777" w:rsidR="00A33457" w:rsidRPr="00287409" w:rsidRDefault="00A33457" w:rsidP="00A33457">
      <w:pPr>
        <w:pStyle w:val="Normal6"/>
        <w:shd w:val="clear" w:color="auto" w:fill="FFFFFF"/>
        <w:spacing w:before="120" w:beforeAutospacing="0" w:after="0" w:afterAutospacing="0"/>
        <w:jc w:val="both"/>
        <w:rPr>
          <w:rFonts w:asciiTheme="minorHAnsi" w:hAnsiTheme="minorHAnsi" w:cstheme="minorHAnsi"/>
          <w:sz w:val="20"/>
          <w:szCs w:val="20"/>
        </w:rPr>
      </w:pPr>
      <w:r w:rsidRPr="00287409">
        <w:rPr>
          <w:rFonts w:asciiTheme="minorHAnsi" w:hAnsiTheme="minorHAnsi" w:cstheme="minorHAnsi"/>
          <w:sz w:val="20"/>
          <w:szCs w:val="20"/>
        </w:rPr>
        <w:tab/>
      </w:r>
      <w:r w:rsidRPr="00287409">
        <w:rPr>
          <w:rFonts w:asciiTheme="minorHAnsi" w:hAnsiTheme="minorHAnsi" w:cstheme="minorHAnsi"/>
          <w:sz w:val="20"/>
          <w:szCs w:val="20"/>
        </w:rPr>
        <w:tab/>
      </w:r>
      <w:r w:rsidRPr="00287409">
        <w:rPr>
          <w:rFonts w:asciiTheme="minorHAnsi" w:hAnsiTheme="minorHAnsi" w:cstheme="minorHAnsi"/>
          <w:sz w:val="20"/>
          <w:szCs w:val="20"/>
        </w:rPr>
        <w:tab/>
      </w:r>
      <w:r w:rsidRPr="00287409">
        <w:rPr>
          <w:rFonts w:asciiTheme="minorHAnsi" w:hAnsiTheme="minorHAnsi" w:cstheme="minorHAnsi"/>
          <w:sz w:val="20"/>
          <w:szCs w:val="20"/>
        </w:rPr>
        <w:tab/>
      </w:r>
      <w:r w:rsidRPr="00287409">
        <w:rPr>
          <w:rFonts w:asciiTheme="minorHAnsi" w:hAnsiTheme="minorHAnsi" w:cstheme="minorHAnsi"/>
          <w:sz w:val="20"/>
          <w:szCs w:val="20"/>
        </w:rPr>
        <w:tab/>
      </w:r>
      <w:r w:rsidRPr="00287409">
        <w:rPr>
          <w:rFonts w:asciiTheme="minorHAnsi" w:hAnsiTheme="minorHAnsi" w:cstheme="minorHAnsi"/>
          <w:sz w:val="20"/>
          <w:szCs w:val="20"/>
        </w:rPr>
        <w:tab/>
      </w:r>
      <w:r w:rsidRPr="00287409">
        <w:rPr>
          <w:rFonts w:asciiTheme="minorHAnsi" w:hAnsiTheme="minorHAnsi" w:cstheme="minorHAnsi"/>
          <w:sz w:val="20"/>
          <w:szCs w:val="20"/>
        </w:rPr>
        <w:tab/>
      </w:r>
      <w:r w:rsidRPr="00287409">
        <w:rPr>
          <w:rFonts w:asciiTheme="minorHAnsi" w:hAnsiTheme="minorHAnsi" w:cstheme="minorHAnsi"/>
          <w:sz w:val="20"/>
          <w:szCs w:val="20"/>
        </w:rPr>
        <w:tab/>
        <w:t>La Présidente</w:t>
      </w:r>
    </w:p>
    <w:p w14:paraId="1CA24324" w14:textId="77777777" w:rsidR="00A33457" w:rsidRPr="00287409" w:rsidRDefault="00A33457" w:rsidP="00A33457">
      <w:pPr>
        <w:pStyle w:val="Normal6"/>
        <w:shd w:val="clear" w:color="auto" w:fill="FFFFFF"/>
        <w:spacing w:before="120" w:beforeAutospacing="0" w:after="0" w:afterAutospacing="0"/>
        <w:jc w:val="both"/>
        <w:rPr>
          <w:rFonts w:asciiTheme="minorHAnsi" w:hAnsiTheme="minorHAnsi" w:cstheme="minorHAnsi"/>
          <w:sz w:val="20"/>
          <w:szCs w:val="20"/>
        </w:rPr>
      </w:pPr>
    </w:p>
    <w:p w14:paraId="17F687C2" w14:textId="77777777" w:rsidR="00A33457" w:rsidRPr="00287409" w:rsidRDefault="00A33457" w:rsidP="00A33457">
      <w:pPr>
        <w:pStyle w:val="Normal6"/>
        <w:shd w:val="clear" w:color="auto" w:fill="FFFFFF"/>
        <w:spacing w:before="120" w:beforeAutospacing="0" w:after="0" w:afterAutospacing="0"/>
        <w:jc w:val="both"/>
        <w:rPr>
          <w:rFonts w:asciiTheme="minorHAnsi" w:hAnsiTheme="minorHAnsi" w:cstheme="minorHAnsi"/>
          <w:sz w:val="20"/>
          <w:szCs w:val="20"/>
        </w:rPr>
      </w:pPr>
    </w:p>
    <w:p w14:paraId="67C2E27C" w14:textId="77777777" w:rsidR="00A33457" w:rsidRPr="00287409" w:rsidRDefault="00A33457" w:rsidP="00A33457">
      <w:pPr>
        <w:pStyle w:val="Normal6"/>
        <w:shd w:val="clear" w:color="auto" w:fill="FFFFFF"/>
        <w:spacing w:before="120" w:beforeAutospacing="0" w:after="0" w:afterAutospacing="0"/>
        <w:jc w:val="both"/>
        <w:rPr>
          <w:rFonts w:asciiTheme="minorHAnsi" w:hAnsiTheme="minorHAnsi" w:cstheme="minorHAnsi"/>
          <w:sz w:val="20"/>
          <w:szCs w:val="20"/>
        </w:rPr>
      </w:pPr>
    </w:p>
    <w:p w14:paraId="3A77940D" w14:textId="77777777" w:rsidR="00A33457" w:rsidRPr="00287409" w:rsidRDefault="00A33457" w:rsidP="00A33457">
      <w:pPr>
        <w:pStyle w:val="Normal6"/>
        <w:shd w:val="clear" w:color="auto" w:fill="FFFFFF"/>
        <w:spacing w:before="120"/>
        <w:jc w:val="both"/>
        <w:rPr>
          <w:rFonts w:asciiTheme="minorHAnsi" w:hAnsiTheme="minorHAnsi" w:cstheme="minorHAnsi"/>
          <w:sz w:val="20"/>
          <w:szCs w:val="20"/>
        </w:rPr>
      </w:pPr>
      <w:r w:rsidRPr="00287409">
        <w:rPr>
          <w:rFonts w:asciiTheme="minorHAnsi" w:hAnsiTheme="minorHAnsi" w:cstheme="minorHAnsi"/>
          <w:sz w:val="20"/>
          <w:szCs w:val="20"/>
        </w:rPr>
        <w:tab/>
      </w:r>
      <w:r w:rsidRPr="00287409">
        <w:rPr>
          <w:rFonts w:asciiTheme="minorHAnsi" w:hAnsiTheme="minorHAnsi" w:cstheme="minorHAnsi"/>
          <w:sz w:val="20"/>
          <w:szCs w:val="20"/>
        </w:rPr>
        <w:tab/>
      </w:r>
      <w:r w:rsidRPr="00287409">
        <w:rPr>
          <w:rFonts w:asciiTheme="minorHAnsi" w:hAnsiTheme="minorHAnsi" w:cstheme="minorHAnsi"/>
          <w:sz w:val="20"/>
          <w:szCs w:val="20"/>
        </w:rPr>
        <w:tab/>
      </w:r>
      <w:r w:rsidRPr="00287409">
        <w:rPr>
          <w:rFonts w:asciiTheme="minorHAnsi" w:hAnsiTheme="minorHAnsi" w:cstheme="minorHAnsi"/>
          <w:sz w:val="20"/>
          <w:szCs w:val="20"/>
        </w:rPr>
        <w:tab/>
      </w:r>
      <w:r w:rsidRPr="00287409">
        <w:rPr>
          <w:rFonts w:asciiTheme="minorHAnsi" w:hAnsiTheme="minorHAnsi" w:cstheme="minorHAnsi"/>
          <w:sz w:val="20"/>
          <w:szCs w:val="20"/>
        </w:rPr>
        <w:tab/>
      </w:r>
      <w:r w:rsidRPr="00287409">
        <w:rPr>
          <w:rFonts w:asciiTheme="minorHAnsi" w:hAnsiTheme="minorHAnsi" w:cstheme="minorHAnsi"/>
          <w:sz w:val="20"/>
          <w:szCs w:val="20"/>
        </w:rPr>
        <w:tab/>
      </w:r>
      <w:r w:rsidRPr="00287409">
        <w:rPr>
          <w:rFonts w:asciiTheme="minorHAnsi" w:hAnsiTheme="minorHAnsi" w:cstheme="minorHAnsi"/>
          <w:sz w:val="20"/>
          <w:szCs w:val="20"/>
        </w:rPr>
        <w:tab/>
      </w:r>
      <w:r w:rsidRPr="00287409">
        <w:rPr>
          <w:rFonts w:asciiTheme="minorHAnsi" w:hAnsiTheme="minorHAnsi" w:cstheme="minorHAnsi"/>
          <w:sz w:val="20"/>
          <w:szCs w:val="20"/>
        </w:rPr>
        <w:tab/>
        <w:t>Jacqueline ADIABA-NKEMBE</w:t>
      </w:r>
    </w:p>
    <w:p w14:paraId="02D06950" w14:textId="77777777" w:rsidR="00C3003A" w:rsidRPr="00287409" w:rsidRDefault="00C3003A" w:rsidP="00C3003A">
      <w:pPr>
        <w:spacing w:before="100" w:beforeAutospacing="1" w:after="100" w:afterAutospacing="1"/>
        <w:jc w:val="both"/>
        <w:rPr>
          <w:rFonts w:ascii="Calibri" w:hAnsi="Calibri" w:cs="Calibri"/>
          <w:sz w:val="20"/>
          <w:szCs w:val="20"/>
        </w:rPr>
      </w:pPr>
      <w:r w:rsidRPr="00287409">
        <w:rPr>
          <w:rFonts w:ascii="Calibri" w:hAnsi="Calibri" w:cs="Calibri"/>
          <w:sz w:val="20"/>
          <w:szCs w:val="20"/>
        </w:rPr>
        <w:br w:type="page"/>
      </w:r>
    </w:p>
    <w:p w14:paraId="07078004" w14:textId="5BC5730F" w:rsidR="000D517B" w:rsidRPr="00287409" w:rsidRDefault="00C3003A" w:rsidP="000D517B">
      <w:pPr>
        <w:spacing w:before="100" w:beforeAutospacing="1" w:after="100" w:afterAutospacing="1"/>
        <w:jc w:val="center"/>
        <w:rPr>
          <w:rFonts w:ascii="Calibri" w:eastAsia="MS PGothic" w:hAnsi="Calibri"/>
          <w:b/>
          <w:bCs/>
          <w:iCs/>
          <w:caps/>
          <w:noProof/>
        </w:rPr>
      </w:pPr>
      <w:r w:rsidRPr="00287409">
        <w:rPr>
          <w:rFonts w:ascii="Calibri" w:eastAsia="MS PGothic" w:hAnsi="Calibri"/>
          <w:b/>
          <w:bCs/>
          <w:iCs/>
          <w:caps/>
          <w:noProof/>
        </w:rPr>
        <w:lastRenderedPageBreak/>
        <w:t>ANNEXE 1</w:t>
      </w:r>
      <w:r w:rsidR="003C7C56" w:rsidRPr="00287409">
        <w:rPr>
          <w:rFonts w:ascii="Calibri" w:eastAsia="MS PGothic" w:hAnsi="Calibri"/>
          <w:b/>
          <w:bCs/>
          <w:iCs/>
          <w:caps/>
          <w:noProof/>
        </w:rPr>
        <w:t xml:space="preserve"> – Plan Type du Document d’information d’un Organisme </w:t>
      </w:r>
      <w:r w:rsidR="000D517B" w:rsidRPr="00287409">
        <w:rPr>
          <w:rFonts w:ascii="Calibri" w:eastAsia="MS PGothic" w:hAnsi="Calibri"/>
          <w:b/>
          <w:bCs/>
          <w:iCs/>
          <w:caps/>
          <w:noProof/>
        </w:rPr>
        <w:t>DE PLACEMENT</w:t>
      </w:r>
      <w:r w:rsidR="00632F75" w:rsidRPr="00287409">
        <w:rPr>
          <w:rFonts w:ascii="Calibri" w:eastAsia="MS PGothic" w:hAnsi="Calibri"/>
          <w:b/>
          <w:bCs/>
          <w:iCs/>
          <w:caps/>
          <w:noProof/>
        </w:rPr>
        <w:t xml:space="preserve"> COLLECTIF</w:t>
      </w:r>
      <w:r w:rsidR="000D517B" w:rsidRPr="00287409">
        <w:rPr>
          <w:rFonts w:ascii="Calibri" w:eastAsia="MS PGothic" w:hAnsi="Calibri"/>
          <w:b/>
          <w:bCs/>
          <w:iCs/>
          <w:caps/>
          <w:noProof/>
        </w:rPr>
        <w:t xml:space="preserve"> EN VALEUR</w:t>
      </w:r>
      <w:r w:rsidR="00632F75" w:rsidRPr="00287409">
        <w:rPr>
          <w:rFonts w:ascii="Calibri" w:eastAsia="MS PGothic" w:hAnsi="Calibri"/>
          <w:b/>
          <w:bCs/>
          <w:iCs/>
          <w:caps/>
          <w:noProof/>
        </w:rPr>
        <w:t>S</w:t>
      </w:r>
      <w:r w:rsidR="000D517B" w:rsidRPr="00287409">
        <w:rPr>
          <w:rFonts w:ascii="Calibri" w:eastAsia="MS PGothic" w:hAnsi="Calibri"/>
          <w:b/>
          <w:bCs/>
          <w:iCs/>
          <w:caps/>
          <w:noProof/>
        </w:rPr>
        <w:t xml:space="preserve"> MOBILIERE</w:t>
      </w:r>
      <w:r w:rsidR="00632F75" w:rsidRPr="00287409">
        <w:rPr>
          <w:rFonts w:ascii="Calibri" w:eastAsia="MS PGothic" w:hAnsi="Calibri"/>
          <w:b/>
          <w:bCs/>
          <w:iCs/>
          <w:caps/>
          <w:noProof/>
        </w:rPr>
        <w:t>S</w:t>
      </w:r>
    </w:p>
    <w:p w14:paraId="5B16A049" w14:textId="77777777" w:rsidR="000D517B" w:rsidRPr="00287409" w:rsidRDefault="000D517B" w:rsidP="000D517B">
      <w:pPr>
        <w:rPr>
          <w:rFonts w:asciiTheme="minorHAnsi" w:hAnsiTheme="minorHAnsi" w:cstheme="minorHAnsi"/>
          <w:sz w:val="20"/>
          <w:szCs w:val="20"/>
        </w:rPr>
      </w:pPr>
    </w:p>
    <w:p w14:paraId="0E10070F" w14:textId="77777777" w:rsidR="000D517B" w:rsidRPr="00287409" w:rsidRDefault="000D517B" w:rsidP="000D517B">
      <w:pPr>
        <w:rPr>
          <w:rFonts w:asciiTheme="minorHAnsi" w:hAnsiTheme="minorHAnsi" w:cstheme="minorHAnsi"/>
          <w:b/>
          <w:bCs/>
          <w:sz w:val="20"/>
          <w:szCs w:val="20"/>
        </w:rPr>
      </w:pPr>
      <w:r w:rsidRPr="00287409">
        <w:rPr>
          <w:rFonts w:asciiTheme="minorHAnsi" w:hAnsiTheme="minorHAnsi" w:cstheme="minorHAnsi"/>
          <w:b/>
          <w:bCs/>
          <w:sz w:val="20"/>
          <w:szCs w:val="20"/>
        </w:rPr>
        <w:t>I. Caractéristiques générales</w:t>
      </w:r>
    </w:p>
    <w:p w14:paraId="17EB8B91" w14:textId="77777777" w:rsidR="000D517B" w:rsidRPr="00287409" w:rsidRDefault="000D517B" w:rsidP="000D517B">
      <w:pPr>
        <w:rPr>
          <w:rFonts w:asciiTheme="minorHAnsi" w:hAnsiTheme="minorHAnsi" w:cstheme="minorHAnsi"/>
          <w:b/>
          <w:bCs/>
          <w:sz w:val="20"/>
          <w:szCs w:val="20"/>
        </w:rPr>
      </w:pPr>
    </w:p>
    <w:p w14:paraId="4255E73B"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Cette rubrique comporte les caractéristiques générales de l’OPCVM. </w:t>
      </w:r>
    </w:p>
    <w:p w14:paraId="7494AD0E" w14:textId="77777777" w:rsidR="000D517B" w:rsidRPr="00287409" w:rsidRDefault="000D517B" w:rsidP="000D517B">
      <w:pPr>
        <w:jc w:val="both"/>
        <w:rPr>
          <w:rFonts w:asciiTheme="minorHAnsi" w:hAnsiTheme="minorHAnsi" w:cstheme="minorHAnsi"/>
          <w:sz w:val="20"/>
          <w:szCs w:val="20"/>
        </w:rPr>
      </w:pPr>
    </w:p>
    <w:p w14:paraId="06BFDE23"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1° Forme de l'OPCVM : </w:t>
      </w:r>
    </w:p>
    <w:p w14:paraId="09B9957F" w14:textId="77777777" w:rsidR="000D517B" w:rsidRPr="00287409" w:rsidRDefault="000D517B" w:rsidP="000D517B">
      <w:pPr>
        <w:jc w:val="both"/>
        <w:rPr>
          <w:rFonts w:asciiTheme="minorHAnsi" w:hAnsiTheme="minorHAnsi" w:cstheme="minorHAnsi"/>
          <w:sz w:val="20"/>
          <w:szCs w:val="20"/>
        </w:rPr>
      </w:pPr>
    </w:p>
    <w:p w14:paraId="2FA8E621"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2° Dénomination :</w:t>
      </w:r>
    </w:p>
    <w:p w14:paraId="7D915447"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i/>
          <w:iCs/>
          <w:sz w:val="20"/>
          <w:szCs w:val="20"/>
        </w:rPr>
        <w:t>a)</w:t>
      </w:r>
      <w:r w:rsidRPr="00287409">
        <w:rPr>
          <w:rFonts w:asciiTheme="minorHAnsi" w:hAnsiTheme="minorHAnsi" w:cstheme="minorHAnsi"/>
          <w:i/>
          <w:iCs/>
          <w:sz w:val="20"/>
          <w:szCs w:val="20"/>
        </w:rPr>
        <w:tab/>
      </w:r>
      <w:r w:rsidRPr="00287409">
        <w:rPr>
          <w:rFonts w:asciiTheme="minorHAnsi" w:hAnsiTheme="minorHAnsi" w:cstheme="minorHAnsi"/>
          <w:sz w:val="20"/>
          <w:szCs w:val="20"/>
        </w:rPr>
        <w:t>Pour les FCP, dénomination ;</w:t>
      </w:r>
    </w:p>
    <w:p w14:paraId="4B5B3542"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i/>
          <w:iCs/>
          <w:sz w:val="20"/>
          <w:szCs w:val="20"/>
        </w:rPr>
        <w:t>b)</w:t>
      </w:r>
      <w:r w:rsidRPr="00287409">
        <w:rPr>
          <w:rFonts w:asciiTheme="minorHAnsi" w:hAnsiTheme="minorHAnsi" w:cstheme="minorHAnsi"/>
          <w:i/>
          <w:iCs/>
          <w:sz w:val="20"/>
          <w:szCs w:val="20"/>
        </w:rPr>
        <w:tab/>
      </w:r>
      <w:r w:rsidRPr="00287409">
        <w:rPr>
          <w:rFonts w:asciiTheme="minorHAnsi" w:hAnsiTheme="minorHAnsi" w:cstheme="minorHAnsi"/>
          <w:sz w:val="20"/>
          <w:szCs w:val="20"/>
        </w:rPr>
        <w:t>Pour les SICAV, dénomination ou raison sociale, siège social et adresse postale si celle-ci est différente ;</w:t>
      </w:r>
    </w:p>
    <w:p w14:paraId="0516FC6C" w14:textId="77777777" w:rsidR="000D517B" w:rsidRPr="00287409" w:rsidRDefault="000D517B" w:rsidP="000D517B">
      <w:pPr>
        <w:jc w:val="both"/>
        <w:rPr>
          <w:rFonts w:asciiTheme="minorHAnsi" w:hAnsiTheme="minorHAnsi" w:cstheme="minorHAnsi"/>
          <w:sz w:val="20"/>
          <w:szCs w:val="20"/>
        </w:rPr>
      </w:pPr>
    </w:p>
    <w:p w14:paraId="5DDE6DBC"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3° Forme juridique et État membre dans lequel l’OPCVM a été constitué ;</w:t>
      </w:r>
    </w:p>
    <w:p w14:paraId="3924AF79" w14:textId="77777777" w:rsidR="000D517B" w:rsidRPr="00287409" w:rsidRDefault="000D517B" w:rsidP="000D517B">
      <w:pPr>
        <w:jc w:val="both"/>
        <w:rPr>
          <w:rFonts w:asciiTheme="minorHAnsi" w:hAnsiTheme="minorHAnsi" w:cstheme="minorHAnsi"/>
          <w:sz w:val="20"/>
          <w:szCs w:val="20"/>
        </w:rPr>
      </w:pPr>
    </w:p>
    <w:p w14:paraId="4F6C7731"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4° Date de création et durée d'existence prévue ;</w:t>
      </w:r>
    </w:p>
    <w:p w14:paraId="0F258286" w14:textId="77777777" w:rsidR="000D517B" w:rsidRPr="00287409" w:rsidRDefault="000D517B" w:rsidP="000D517B">
      <w:pPr>
        <w:jc w:val="both"/>
        <w:rPr>
          <w:rFonts w:asciiTheme="minorHAnsi" w:hAnsiTheme="minorHAnsi" w:cstheme="minorHAnsi"/>
          <w:sz w:val="20"/>
          <w:szCs w:val="20"/>
        </w:rPr>
      </w:pPr>
    </w:p>
    <w:p w14:paraId="2D0CFB7D"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5° Synthèse de l'offre de gestion :</w:t>
      </w:r>
    </w:p>
    <w:p w14:paraId="6618B5B6" w14:textId="72937AC7" w:rsidR="000D517B" w:rsidRPr="00287409" w:rsidRDefault="000D517B" w:rsidP="00AF0EA1">
      <w:pPr>
        <w:pStyle w:val="Paragraphedeliste"/>
        <w:numPr>
          <w:ilvl w:val="0"/>
          <w:numId w:val="23"/>
        </w:numPr>
        <w:jc w:val="both"/>
        <w:rPr>
          <w:rFonts w:asciiTheme="minorHAnsi" w:hAnsiTheme="minorHAnsi" w:cstheme="minorHAnsi"/>
          <w:sz w:val="20"/>
          <w:szCs w:val="20"/>
        </w:rPr>
      </w:pPr>
      <w:r w:rsidRPr="00287409">
        <w:rPr>
          <w:rFonts w:asciiTheme="minorHAnsi" w:hAnsiTheme="minorHAnsi" w:cstheme="minorHAnsi"/>
          <w:sz w:val="20"/>
          <w:szCs w:val="20"/>
        </w:rPr>
        <w:t xml:space="preserve">Rappel des compartiments et des différentes catégories de parts ; </w:t>
      </w:r>
    </w:p>
    <w:p w14:paraId="5CFFF602" w14:textId="4378C64D" w:rsidR="000D517B" w:rsidRPr="00287409" w:rsidRDefault="000D517B" w:rsidP="00AF0EA1">
      <w:pPr>
        <w:pStyle w:val="Paragraphedeliste"/>
        <w:numPr>
          <w:ilvl w:val="0"/>
          <w:numId w:val="23"/>
        </w:numPr>
        <w:jc w:val="both"/>
        <w:rPr>
          <w:rFonts w:asciiTheme="minorHAnsi" w:hAnsiTheme="minorHAnsi" w:cstheme="minorHAnsi"/>
          <w:sz w:val="20"/>
          <w:szCs w:val="20"/>
        </w:rPr>
      </w:pPr>
      <w:r w:rsidRPr="00287409">
        <w:rPr>
          <w:rFonts w:asciiTheme="minorHAnsi" w:hAnsiTheme="minorHAnsi" w:cstheme="minorHAnsi"/>
          <w:sz w:val="20"/>
          <w:szCs w:val="20"/>
        </w:rPr>
        <w:t>Souscripteurs concernés ;</w:t>
      </w:r>
    </w:p>
    <w:p w14:paraId="628DA455" w14:textId="15FB5C94" w:rsidR="000D517B" w:rsidRPr="00287409" w:rsidRDefault="000D517B" w:rsidP="00AF0EA1">
      <w:pPr>
        <w:pStyle w:val="Paragraphedeliste"/>
        <w:numPr>
          <w:ilvl w:val="0"/>
          <w:numId w:val="23"/>
        </w:numPr>
        <w:jc w:val="both"/>
        <w:rPr>
          <w:rFonts w:asciiTheme="minorHAnsi" w:hAnsiTheme="minorHAnsi" w:cstheme="minorHAnsi"/>
          <w:sz w:val="20"/>
          <w:szCs w:val="20"/>
        </w:rPr>
      </w:pPr>
      <w:r w:rsidRPr="00287409">
        <w:rPr>
          <w:rFonts w:asciiTheme="minorHAnsi" w:hAnsiTheme="minorHAnsi" w:cstheme="minorHAnsi"/>
          <w:sz w:val="20"/>
          <w:szCs w:val="20"/>
        </w:rPr>
        <w:t>Montant minimum de souscription pour chaque compartiment / type de parts ;</w:t>
      </w:r>
    </w:p>
    <w:p w14:paraId="6EE64983" w14:textId="1DB00241" w:rsidR="000D517B" w:rsidRPr="00287409" w:rsidRDefault="000D517B" w:rsidP="00AF0EA1">
      <w:pPr>
        <w:pStyle w:val="Paragraphedeliste"/>
        <w:numPr>
          <w:ilvl w:val="0"/>
          <w:numId w:val="23"/>
        </w:numPr>
        <w:jc w:val="both"/>
        <w:rPr>
          <w:rFonts w:asciiTheme="minorHAnsi" w:hAnsiTheme="minorHAnsi" w:cstheme="minorHAnsi"/>
          <w:sz w:val="20"/>
          <w:szCs w:val="20"/>
        </w:rPr>
      </w:pPr>
      <w:r w:rsidRPr="00287409">
        <w:rPr>
          <w:rFonts w:asciiTheme="minorHAnsi" w:hAnsiTheme="minorHAnsi" w:cstheme="minorHAnsi"/>
          <w:sz w:val="20"/>
          <w:szCs w:val="20"/>
        </w:rPr>
        <w:t>Code ISIN (le cas échéant) ou numéro d’identification ;</w:t>
      </w:r>
    </w:p>
    <w:p w14:paraId="139F115E" w14:textId="77777777" w:rsidR="000D517B" w:rsidRPr="00287409" w:rsidRDefault="000D517B" w:rsidP="00AF0EA1">
      <w:pPr>
        <w:pStyle w:val="Paragraphedeliste"/>
        <w:numPr>
          <w:ilvl w:val="0"/>
          <w:numId w:val="23"/>
        </w:numPr>
        <w:jc w:val="both"/>
        <w:rPr>
          <w:rFonts w:asciiTheme="minorHAnsi" w:hAnsiTheme="minorHAnsi" w:cstheme="minorHAnsi"/>
          <w:sz w:val="20"/>
          <w:szCs w:val="20"/>
        </w:rPr>
      </w:pPr>
      <w:r w:rsidRPr="00287409">
        <w:rPr>
          <w:rFonts w:asciiTheme="minorHAnsi" w:hAnsiTheme="minorHAnsi" w:cstheme="minorHAnsi"/>
          <w:sz w:val="20"/>
          <w:szCs w:val="20"/>
        </w:rPr>
        <w:t>Ces informations sont présentées sous la forme d’un tableau récapitulatif pour permettre une bonne lisibilité de l’ensemble de l’offre de gestion.</w:t>
      </w:r>
    </w:p>
    <w:p w14:paraId="5869F07B" w14:textId="77777777" w:rsidR="000D517B" w:rsidRPr="00287409" w:rsidRDefault="000D517B" w:rsidP="000D517B">
      <w:pPr>
        <w:jc w:val="both"/>
        <w:rPr>
          <w:rFonts w:asciiTheme="minorHAnsi" w:hAnsiTheme="minorHAnsi" w:cstheme="minorHAnsi"/>
          <w:sz w:val="20"/>
          <w:szCs w:val="20"/>
        </w:rPr>
      </w:pPr>
    </w:p>
    <w:p w14:paraId="733B7466" w14:textId="77777777" w:rsidR="000D517B" w:rsidRPr="00287409" w:rsidRDefault="000D517B" w:rsidP="000D517B">
      <w:pPr>
        <w:rPr>
          <w:rFonts w:asciiTheme="minorHAnsi" w:hAnsiTheme="minorHAnsi" w:cstheme="minorHAnsi"/>
          <w:sz w:val="20"/>
          <w:szCs w:val="20"/>
        </w:rPr>
      </w:pPr>
      <w:r w:rsidRPr="00287409">
        <w:rPr>
          <w:rFonts w:asciiTheme="minorHAnsi" w:hAnsiTheme="minorHAnsi" w:cstheme="minorHAnsi"/>
          <w:sz w:val="20"/>
          <w:szCs w:val="20"/>
        </w:rPr>
        <w:t xml:space="preserve">Exemple : </w:t>
      </w:r>
    </w:p>
    <w:p w14:paraId="4AED6577" w14:textId="77777777" w:rsidR="000D517B" w:rsidRPr="00287409" w:rsidRDefault="000D517B" w:rsidP="000D517B">
      <w:pPr>
        <w:rPr>
          <w:rFonts w:asciiTheme="minorHAnsi" w:hAnsiTheme="minorHAnsi" w:cstheme="minorHAnsi"/>
          <w:sz w:val="20"/>
          <w:szCs w:val="20"/>
        </w:rPr>
      </w:pPr>
    </w:p>
    <w:p w14:paraId="105A5C2D" w14:textId="77777777" w:rsidR="000D517B" w:rsidRPr="00287409" w:rsidRDefault="000D517B" w:rsidP="000D517B">
      <w:pPr>
        <w:rPr>
          <w:rFonts w:asciiTheme="minorHAnsi" w:hAnsiTheme="minorHAnsi" w:cstheme="minorHAnsi"/>
          <w:sz w:val="20"/>
          <w:szCs w:val="20"/>
        </w:rPr>
      </w:pPr>
      <w:r w:rsidRPr="00287409">
        <w:rPr>
          <w:rFonts w:asciiTheme="minorHAnsi" w:hAnsiTheme="minorHAnsi" w:cstheme="minorHAnsi"/>
          <w:sz w:val="20"/>
          <w:szCs w:val="20"/>
        </w:rPr>
        <w:t>Compartiment n° 1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200"/>
        <w:gridCol w:w="1700"/>
        <w:gridCol w:w="2340"/>
        <w:gridCol w:w="1600"/>
        <w:gridCol w:w="1600"/>
      </w:tblGrid>
      <w:tr w:rsidR="000D517B" w:rsidRPr="00287409" w14:paraId="1E54E17C" w14:textId="77777777" w:rsidTr="009100C1">
        <w:trPr>
          <w:trHeight w:val="340"/>
          <w:jc w:val="center"/>
        </w:trPr>
        <w:tc>
          <w:tcPr>
            <w:tcW w:w="1200" w:type="dxa"/>
            <w:tcBorders>
              <w:top w:val="single" w:sz="4" w:space="0" w:color="000000"/>
              <w:left w:val="single" w:sz="4" w:space="0" w:color="000000"/>
              <w:bottom w:val="single" w:sz="4" w:space="0" w:color="000000"/>
              <w:right w:val="single" w:sz="4" w:space="0" w:color="000000"/>
            </w:tcBorders>
            <w:shd w:val="pct30" w:color="808080" w:fill="auto"/>
            <w:tcMar>
              <w:top w:w="120" w:type="dxa"/>
              <w:left w:w="120" w:type="dxa"/>
              <w:bottom w:w="80" w:type="dxa"/>
              <w:right w:w="120" w:type="dxa"/>
            </w:tcMar>
          </w:tcPr>
          <w:p w14:paraId="758EEAEF" w14:textId="77777777" w:rsidR="000D517B" w:rsidRPr="00287409" w:rsidRDefault="000D517B" w:rsidP="009100C1">
            <w:pPr>
              <w:rPr>
                <w:rFonts w:asciiTheme="minorHAnsi" w:hAnsiTheme="minorHAnsi" w:cstheme="minorHAnsi"/>
                <w:b/>
                <w:bCs/>
                <w:sz w:val="20"/>
                <w:szCs w:val="20"/>
              </w:rPr>
            </w:pPr>
            <w:r w:rsidRPr="00287409">
              <w:rPr>
                <w:rFonts w:asciiTheme="minorHAnsi" w:hAnsiTheme="minorHAnsi" w:cstheme="minorHAnsi"/>
                <w:b/>
                <w:bCs/>
                <w:sz w:val="20"/>
                <w:szCs w:val="20"/>
              </w:rPr>
              <w:t>Parts</w:t>
            </w:r>
          </w:p>
        </w:tc>
        <w:tc>
          <w:tcPr>
            <w:tcW w:w="7240" w:type="dxa"/>
            <w:gridSpan w:val="4"/>
            <w:tcBorders>
              <w:top w:val="single" w:sz="4" w:space="0" w:color="000000"/>
              <w:left w:val="single" w:sz="4" w:space="0" w:color="000000"/>
              <w:bottom w:val="single" w:sz="4" w:space="0" w:color="000000"/>
              <w:right w:val="single" w:sz="4" w:space="0" w:color="000000"/>
            </w:tcBorders>
            <w:shd w:val="pct30" w:color="808080" w:fill="auto"/>
            <w:tcMar>
              <w:top w:w="120" w:type="dxa"/>
              <w:left w:w="120" w:type="dxa"/>
              <w:bottom w:w="80" w:type="dxa"/>
              <w:right w:w="120" w:type="dxa"/>
            </w:tcMar>
          </w:tcPr>
          <w:p w14:paraId="06D7C2B2" w14:textId="77777777" w:rsidR="000D517B" w:rsidRPr="00287409" w:rsidRDefault="000D517B" w:rsidP="009100C1">
            <w:pPr>
              <w:rPr>
                <w:rFonts w:asciiTheme="minorHAnsi" w:hAnsiTheme="minorHAnsi" w:cstheme="minorHAnsi"/>
                <w:b/>
                <w:bCs/>
                <w:sz w:val="20"/>
                <w:szCs w:val="20"/>
              </w:rPr>
            </w:pPr>
            <w:r w:rsidRPr="00287409">
              <w:rPr>
                <w:rFonts w:asciiTheme="minorHAnsi" w:hAnsiTheme="minorHAnsi" w:cstheme="minorHAnsi"/>
                <w:b/>
                <w:bCs/>
                <w:sz w:val="20"/>
                <w:szCs w:val="20"/>
              </w:rPr>
              <w:t>Caractéristiques</w:t>
            </w:r>
          </w:p>
        </w:tc>
      </w:tr>
      <w:tr w:rsidR="000D517B" w:rsidRPr="00287409" w14:paraId="128ED88E" w14:textId="77777777" w:rsidTr="009100C1">
        <w:trPr>
          <w:trHeight w:val="340"/>
          <w:jc w:val="center"/>
        </w:trPr>
        <w:tc>
          <w:tcPr>
            <w:tcW w:w="1200" w:type="dxa"/>
            <w:tcBorders>
              <w:top w:val="single" w:sz="4" w:space="0" w:color="000000"/>
              <w:left w:val="single" w:sz="4" w:space="0" w:color="000000"/>
              <w:bottom w:val="single" w:sz="4" w:space="0" w:color="000000"/>
              <w:right w:val="single" w:sz="4" w:space="0" w:color="000000"/>
            </w:tcBorders>
            <w:tcMar>
              <w:top w:w="120" w:type="dxa"/>
              <w:left w:w="120" w:type="dxa"/>
              <w:bottom w:w="80" w:type="dxa"/>
              <w:right w:w="120" w:type="dxa"/>
            </w:tcMar>
          </w:tcPr>
          <w:p w14:paraId="395B1C14" w14:textId="77777777" w:rsidR="000D517B" w:rsidRPr="00287409" w:rsidRDefault="000D517B" w:rsidP="009100C1">
            <w:pPr>
              <w:rPr>
                <w:rFonts w:asciiTheme="minorHAnsi" w:hAnsiTheme="minorHAnsi" w:cstheme="minorHAnsi"/>
                <w:sz w:val="20"/>
                <w:szCs w:val="20"/>
              </w:rPr>
            </w:pPr>
          </w:p>
        </w:tc>
        <w:tc>
          <w:tcPr>
            <w:tcW w:w="1700" w:type="dxa"/>
            <w:tcBorders>
              <w:top w:val="single" w:sz="4" w:space="0" w:color="000000"/>
              <w:left w:val="single" w:sz="4" w:space="0" w:color="000000"/>
              <w:bottom w:val="single" w:sz="4" w:space="0" w:color="000000"/>
              <w:right w:val="single" w:sz="4" w:space="0" w:color="000000"/>
            </w:tcBorders>
            <w:shd w:val="pct10" w:color="808080" w:fill="auto"/>
            <w:tcMar>
              <w:top w:w="120" w:type="dxa"/>
              <w:left w:w="120" w:type="dxa"/>
              <w:bottom w:w="80" w:type="dxa"/>
              <w:right w:w="120" w:type="dxa"/>
            </w:tcMar>
          </w:tcPr>
          <w:p w14:paraId="7750F06C" w14:textId="77777777" w:rsidR="000D517B" w:rsidRPr="00287409" w:rsidRDefault="000D517B" w:rsidP="009100C1">
            <w:pPr>
              <w:rPr>
                <w:rFonts w:asciiTheme="minorHAnsi" w:hAnsiTheme="minorHAnsi" w:cstheme="minorHAnsi"/>
                <w:b/>
                <w:bCs/>
                <w:sz w:val="20"/>
                <w:szCs w:val="20"/>
              </w:rPr>
            </w:pPr>
            <w:r w:rsidRPr="00287409">
              <w:rPr>
                <w:rFonts w:asciiTheme="minorHAnsi" w:hAnsiTheme="minorHAnsi" w:cstheme="minorHAnsi"/>
                <w:b/>
                <w:bCs/>
                <w:sz w:val="20"/>
                <w:szCs w:val="20"/>
              </w:rPr>
              <w:t>Code ISIN</w:t>
            </w:r>
          </w:p>
        </w:tc>
        <w:tc>
          <w:tcPr>
            <w:tcW w:w="2340" w:type="dxa"/>
            <w:tcBorders>
              <w:top w:val="single" w:sz="4" w:space="0" w:color="000000"/>
              <w:left w:val="single" w:sz="4" w:space="0" w:color="000000"/>
              <w:bottom w:val="single" w:sz="4" w:space="0" w:color="000000"/>
              <w:right w:val="single" w:sz="4" w:space="0" w:color="000000"/>
            </w:tcBorders>
            <w:shd w:val="pct10" w:color="808080" w:fill="auto"/>
            <w:tcMar>
              <w:top w:w="120" w:type="dxa"/>
              <w:left w:w="120" w:type="dxa"/>
              <w:bottom w:w="80" w:type="dxa"/>
              <w:right w:w="120" w:type="dxa"/>
            </w:tcMar>
          </w:tcPr>
          <w:p w14:paraId="7724522C" w14:textId="77777777" w:rsidR="000D517B" w:rsidRPr="00287409" w:rsidRDefault="000D517B" w:rsidP="009100C1">
            <w:pPr>
              <w:rPr>
                <w:rFonts w:asciiTheme="minorHAnsi" w:hAnsiTheme="minorHAnsi" w:cstheme="minorHAnsi"/>
                <w:b/>
                <w:bCs/>
                <w:sz w:val="20"/>
                <w:szCs w:val="20"/>
              </w:rPr>
            </w:pPr>
            <w:r w:rsidRPr="00287409">
              <w:rPr>
                <w:rFonts w:asciiTheme="minorHAnsi" w:hAnsiTheme="minorHAnsi" w:cstheme="minorHAnsi"/>
                <w:b/>
                <w:bCs/>
                <w:sz w:val="20"/>
                <w:szCs w:val="20"/>
              </w:rPr>
              <w:t>Distribution des sommes distribuables</w:t>
            </w:r>
          </w:p>
        </w:tc>
        <w:tc>
          <w:tcPr>
            <w:tcW w:w="1600" w:type="dxa"/>
            <w:tcBorders>
              <w:top w:val="single" w:sz="4" w:space="0" w:color="000000"/>
              <w:left w:val="single" w:sz="4" w:space="0" w:color="000000"/>
              <w:bottom w:val="single" w:sz="4" w:space="0" w:color="000000"/>
              <w:right w:val="single" w:sz="4" w:space="0" w:color="000000"/>
            </w:tcBorders>
            <w:shd w:val="pct10" w:color="808080" w:fill="auto"/>
            <w:tcMar>
              <w:top w:w="120" w:type="dxa"/>
              <w:left w:w="120" w:type="dxa"/>
              <w:bottom w:w="80" w:type="dxa"/>
              <w:right w:w="120" w:type="dxa"/>
            </w:tcMar>
          </w:tcPr>
          <w:p w14:paraId="47715466" w14:textId="77777777" w:rsidR="000D517B" w:rsidRPr="00287409" w:rsidRDefault="000D517B" w:rsidP="009100C1">
            <w:pPr>
              <w:rPr>
                <w:rFonts w:asciiTheme="minorHAnsi" w:hAnsiTheme="minorHAnsi" w:cstheme="minorHAnsi"/>
                <w:b/>
                <w:bCs/>
                <w:sz w:val="20"/>
                <w:szCs w:val="20"/>
              </w:rPr>
            </w:pPr>
            <w:r w:rsidRPr="00287409">
              <w:rPr>
                <w:rFonts w:asciiTheme="minorHAnsi" w:hAnsiTheme="minorHAnsi" w:cstheme="minorHAnsi"/>
                <w:b/>
                <w:bCs/>
                <w:sz w:val="20"/>
                <w:szCs w:val="20"/>
              </w:rPr>
              <w:t>Devise de libellé</w:t>
            </w:r>
          </w:p>
        </w:tc>
        <w:tc>
          <w:tcPr>
            <w:tcW w:w="1600" w:type="dxa"/>
            <w:tcBorders>
              <w:top w:val="single" w:sz="4" w:space="0" w:color="000000"/>
              <w:left w:val="single" w:sz="4" w:space="0" w:color="000000"/>
              <w:bottom w:val="single" w:sz="4" w:space="0" w:color="000000"/>
              <w:right w:val="single" w:sz="4" w:space="0" w:color="000000"/>
            </w:tcBorders>
            <w:shd w:val="pct10" w:color="808080" w:fill="auto"/>
            <w:tcMar>
              <w:top w:w="120" w:type="dxa"/>
              <w:left w:w="120" w:type="dxa"/>
              <w:bottom w:w="80" w:type="dxa"/>
              <w:right w:w="120" w:type="dxa"/>
            </w:tcMar>
          </w:tcPr>
          <w:p w14:paraId="61BFB4FA" w14:textId="77777777" w:rsidR="000D517B" w:rsidRPr="00287409" w:rsidRDefault="000D517B" w:rsidP="009100C1">
            <w:pPr>
              <w:rPr>
                <w:rFonts w:asciiTheme="minorHAnsi" w:hAnsiTheme="minorHAnsi" w:cstheme="minorHAnsi"/>
                <w:b/>
                <w:bCs/>
                <w:sz w:val="20"/>
                <w:szCs w:val="20"/>
              </w:rPr>
            </w:pPr>
            <w:r w:rsidRPr="00287409">
              <w:rPr>
                <w:rFonts w:asciiTheme="minorHAnsi" w:hAnsiTheme="minorHAnsi" w:cstheme="minorHAnsi"/>
                <w:b/>
                <w:bCs/>
                <w:sz w:val="20"/>
                <w:szCs w:val="20"/>
              </w:rPr>
              <w:t>etc.</w:t>
            </w:r>
          </w:p>
        </w:tc>
      </w:tr>
      <w:tr w:rsidR="000D517B" w:rsidRPr="00287409" w14:paraId="422C86BC" w14:textId="77777777" w:rsidTr="009100C1">
        <w:trPr>
          <w:trHeight w:val="340"/>
          <w:jc w:val="center"/>
        </w:trPr>
        <w:tc>
          <w:tcPr>
            <w:tcW w:w="120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0D166B1F" w14:textId="77777777" w:rsidR="000D517B" w:rsidRPr="00287409" w:rsidRDefault="000D517B" w:rsidP="009100C1">
            <w:pPr>
              <w:rPr>
                <w:rFonts w:asciiTheme="minorHAnsi" w:hAnsiTheme="minorHAnsi" w:cstheme="minorHAnsi"/>
                <w:sz w:val="20"/>
                <w:szCs w:val="20"/>
              </w:rPr>
            </w:pPr>
            <w:r w:rsidRPr="00287409">
              <w:rPr>
                <w:rFonts w:asciiTheme="minorHAnsi" w:hAnsiTheme="minorHAnsi" w:cstheme="minorHAnsi"/>
                <w:sz w:val="20"/>
                <w:szCs w:val="20"/>
              </w:rPr>
              <w:t>A</w:t>
            </w:r>
          </w:p>
        </w:tc>
        <w:tc>
          <w:tcPr>
            <w:tcW w:w="170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30184C32" w14:textId="7E624DE7" w:rsidR="000D517B" w:rsidRPr="00287409" w:rsidRDefault="000D517B" w:rsidP="009100C1">
            <w:pPr>
              <w:rPr>
                <w:rFonts w:asciiTheme="minorHAnsi" w:hAnsiTheme="minorHAnsi" w:cstheme="minorHAnsi"/>
                <w:sz w:val="20"/>
                <w:szCs w:val="20"/>
              </w:rPr>
            </w:pPr>
            <w:r w:rsidRPr="00287409">
              <w:rPr>
                <w:rFonts w:asciiTheme="minorHAnsi" w:hAnsiTheme="minorHAnsi" w:cstheme="minorHAnsi"/>
                <w:sz w:val="20"/>
                <w:szCs w:val="20"/>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2F2FDC07" w14:textId="77777777" w:rsidR="000D517B" w:rsidRPr="00287409" w:rsidRDefault="000D517B" w:rsidP="009100C1">
            <w:pPr>
              <w:rPr>
                <w:rFonts w:asciiTheme="minorHAnsi" w:hAnsiTheme="minorHAnsi" w:cstheme="minorHAnsi"/>
                <w:sz w:val="20"/>
                <w:szCs w:val="20"/>
              </w:rPr>
            </w:pPr>
            <w:r w:rsidRPr="00287409">
              <w:rPr>
                <w:rFonts w:asciiTheme="minorHAnsi" w:hAnsiTheme="minorHAnsi" w:cstheme="minorHAnsi"/>
                <w:sz w:val="20"/>
                <w:szCs w:val="20"/>
              </w:rPr>
              <w:t>Capitalisation</w:t>
            </w:r>
          </w:p>
        </w:tc>
        <w:tc>
          <w:tcPr>
            <w:tcW w:w="160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5A18C56B" w14:textId="1E5984EB" w:rsidR="000D517B" w:rsidRPr="00287409" w:rsidRDefault="003B444A" w:rsidP="009100C1">
            <w:pPr>
              <w:rPr>
                <w:rFonts w:asciiTheme="minorHAnsi" w:hAnsiTheme="minorHAnsi" w:cstheme="minorHAnsi"/>
                <w:sz w:val="20"/>
                <w:szCs w:val="20"/>
              </w:rPr>
            </w:pPr>
            <w:r w:rsidRPr="00287409">
              <w:rPr>
                <w:rFonts w:asciiTheme="minorHAnsi" w:hAnsiTheme="minorHAnsi" w:cstheme="minorHAnsi"/>
                <w:sz w:val="20"/>
                <w:szCs w:val="20"/>
              </w:rPr>
              <w:t>FCFA</w:t>
            </w:r>
          </w:p>
        </w:tc>
        <w:tc>
          <w:tcPr>
            <w:tcW w:w="160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035A81A7" w14:textId="77777777" w:rsidR="000D517B" w:rsidRPr="00287409" w:rsidRDefault="000D517B" w:rsidP="009100C1">
            <w:pPr>
              <w:rPr>
                <w:rFonts w:asciiTheme="minorHAnsi" w:hAnsiTheme="minorHAnsi" w:cstheme="minorHAnsi"/>
                <w:sz w:val="20"/>
                <w:szCs w:val="20"/>
              </w:rPr>
            </w:pPr>
          </w:p>
        </w:tc>
      </w:tr>
      <w:tr w:rsidR="000D517B" w:rsidRPr="00287409" w14:paraId="14747909" w14:textId="77777777" w:rsidTr="009100C1">
        <w:trPr>
          <w:trHeight w:val="340"/>
          <w:jc w:val="center"/>
        </w:trPr>
        <w:tc>
          <w:tcPr>
            <w:tcW w:w="120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4139B470" w14:textId="77777777" w:rsidR="000D517B" w:rsidRPr="00287409" w:rsidRDefault="000D517B" w:rsidP="009100C1">
            <w:pPr>
              <w:rPr>
                <w:rFonts w:asciiTheme="minorHAnsi" w:hAnsiTheme="minorHAnsi" w:cstheme="minorHAnsi"/>
                <w:sz w:val="20"/>
                <w:szCs w:val="20"/>
              </w:rPr>
            </w:pPr>
            <w:r w:rsidRPr="00287409">
              <w:rPr>
                <w:rFonts w:asciiTheme="minorHAnsi" w:hAnsiTheme="minorHAnsi" w:cstheme="minorHAnsi"/>
                <w:sz w:val="20"/>
                <w:szCs w:val="20"/>
              </w:rPr>
              <w:t>B</w:t>
            </w:r>
          </w:p>
        </w:tc>
        <w:tc>
          <w:tcPr>
            <w:tcW w:w="170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5DCBF3DE" w14:textId="56AA0E64" w:rsidR="000D517B" w:rsidRPr="00287409" w:rsidRDefault="000D517B" w:rsidP="009100C1">
            <w:pPr>
              <w:rPr>
                <w:rFonts w:asciiTheme="minorHAnsi" w:hAnsiTheme="minorHAnsi" w:cstheme="minorHAnsi"/>
                <w:sz w:val="20"/>
                <w:szCs w:val="20"/>
              </w:rPr>
            </w:pPr>
            <w:r w:rsidRPr="00287409">
              <w:rPr>
                <w:rFonts w:asciiTheme="minorHAnsi" w:hAnsiTheme="minorHAnsi" w:cstheme="minorHAnsi"/>
                <w:sz w:val="20"/>
                <w:szCs w:val="20"/>
              </w:rPr>
              <w:t>...........................</w:t>
            </w:r>
          </w:p>
        </w:tc>
        <w:tc>
          <w:tcPr>
            <w:tcW w:w="234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74577AEA" w14:textId="77777777" w:rsidR="000D517B" w:rsidRPr="00287409" w:rsidRDefault="000D517B" w:rsidP="009100C1">
            <w:pPr>
              <w:rPr>
                <w:rFonts w:asciiTheme="minorHAnsi" w:hAnsiTheme="minorHAnsi" w:cstheme="minorHAnsi"/>
                <w:sz w:val="20"/>
                <w:szCs w:val="20"/>
              </w:rPr>
            </w:pPr>
            <w:r w:rsidRPr="00287409">
              <w:rPr>
                <w:rFonts w:asciiTheme="minorHAnsi" w:hAnsiTheme="minorHAnsi" w:cstheme="minorHAnsi"/>
                <w:sz w:val="20"/>
                <w:szCs w:val="20"/>
              </w:rPr>
              <w:t>Distribution</w:t>
            </w:r>
          </w:p>
        </w:tc>
        <w:tc>
          <w:tcPr>
            <w:tcW w:w="160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5B135918" w14:textId="31A1BAA7" w:rsidR="000D517B" w:rsidRPr="00287409" w:rsidRDefault="003B444A" w:rsidP="009100C1">
            <w:pPr>
              <w:rPr>
                <w:rFonts w:asciiTheme="minorHAnsi" w:hAnsiTheme="minorHAnsi" w:cstheme="minorHAnsi"/>
                <w:sz w:val="20"/>
                <w:szCs w:val="20"/>
              </w:rPr>
            </w:pPr>
            <w:r w:rsidRPr="00287409">
              <w:rPr>
                <w:rFonts w:asciiTheme="minorHAnsi" w:hAnsiTheme="minorHAnsi" w:cstheme="minorHAnsi"/>
                <w:sz w:val="20"/>
                <w:szCs w:val="20"/>
              </w:rPr>
              <w:t>FCFA</w:t>
            </w:r>
          </w:p>
        </w:tc>
        <w:tc>
          <w:tcPr>
            <w:tcW w:w="160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104DD1C0" w14:textId="77777777" w:rsidR="000D517B" w:rsidRPr="00287409" w:rsidRDefault="000D517B" w:rsidP="009100C1">
            <w:pPr>
              <w:rPr>
                <w:rFonts w:asciiTheme="minorHAnsi" w:hAnsiTheme="minorHAnsi" w:cstheme="minorHAnsi"/>
                <w:sz w:val="20"/>
                <w:szCs w:val="20"/>
              </w:rPr>
            </w:pPr>
          </w:p>
        </w:tc>
      </w:tr>
    </w:tbl>
    <w:p w14:paraId="53541048" w14:textId="77777777" w:rsidR="000D517B" w:rsidRPr="00287409" w:rsidRDefault="000D517B" w:rsidP="000D517B">
      <w:pPr>
        <w:rPr>
          <w:rFonts w:asciiTheme="minorHAnsi" w:hAnsiTheme="minorHAnsi" w:cstheme="minorHAnsi"/>
          <w:sz w:val="20"/>
          <w:szCs w:val="20"/>
        </w:rPr>
      </w:pPr>
    </w:p>
    <w:p w14:paraId="5B0174F8" w14:textId="77777777" w:rsidR="000D517B" w:rsidRPr="00287409" w:rsidRDefault="000D517B" w:rsidP="000D517B">
      <w:pPr>
        <w:rPr>
          <w:rFonts w:asciiTheme="minorHAnsi" w:hAnsiTheme="minorHAnsi" w:cstheme="minorHAnsi"/>
          <w:sz w:val="20"/>
          <w:szCs w:val="20"/>
        </w:rPr>
      </w:pPr>
    </w:p>
    <w:p w14:paraId="61F12DA0" w14:textId="77777777" w:rsidR="000D517B" w:rsidRPr="00287409" w:rsidRDefault="000D517B" w:rsidP="000D517B">
      <w:pPr>
        <w:rPr>
          <w:rFonts w:asciiTheme="minorHAnsi" w:hAnsiTheme="minorHAnsi" w:cstheme="minorHAnsi"/>
          <w:sz w:val="20"/>
          <w:szCs w:val="20"/>
        </w:rPr>
      </w:pPr>
    </w:p>
    <w:p w14:paraId="7C7043AA" w14:textId="77777777" w:rsidR="000D517B" w:rsidRPr="00287409" w:rsidRDefault="000D517B" w:rsidP="000D517B">
      <w:pPr>
        <w:rPr>
          <w:rFonts w:asciiTheme="minorHAnsi" w:hAnsiTheme="minorHAnsi" w:cstheme="minorHAnsi"/>
          <w:sz w:val="20"/>
          <w:szCs w:val="20"/>
        </w:rPr>
      </w:pPr>
      <w:r w:rsidRPr="00287409">
        <w:rPr>
          <w:rFonts w:asciiTheme="minorHAnsi" w:hAnsiTheme="minorHAnsi" w:cstheme="minorHAnsi"/>
          <w:sz w:val="20"/>
          <w:szCs w:val="20"/>
        </w:rPr>
        <w:t>Compartiment n° 2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200"/>
        <w:gridCol w:w="1700"/>
        <w:gridCol w:w="2340"/>
        <w:gridCol w:w="1600"/>
        <w:gridCol w:w="1600"/>
      </w:tblGrid>
      <w:tr w:rsidR="000D517B" w:rsidRPr="00287409" w14:paraId="7269E1CE" w14:textId="77777777" w:rsidTr="009100C1">
        <w:trPr>
          <w:trHeight w:val="340"/>
          <w:jc w:val="center"/>
        </w:trPr>
        <w:tc>
          <w:tcPr>
            <w:tcW w:w="1200" w:type="dxa"/>
            <w:tcBorders>
              <w:top w:val="single" w:sz="4" w:space="0" w:color="000000"/>
              <w:left w:val="single" w:sz="4" w:space="0" w:color="000000"/>
              <w:bottom w:val="single" w:sz="4" w:space="0" w:color="000000"/>
              <w:right w:val="single" w:sz="4" w:space="0" w:color="000000"/>
            </w:tcBorders>
            <w:shd w:val="pct30" w:color="808080" w:fill="auto"/>
            <w:tcMar>
              <w:top w:w="120" w:type="dxa"/>
              <w:left w:w="120" w:type="dxa"/>
              <w:bottom w:w="80" w:type="dxa"/>
              <w:right w:w="120" w:type="dxa"/>
            </w:tcMar>
          </w:tcPr>
          <w:p w14:paraId="79E0CA37" w14:textId="77777777" w:rsidR="000D517B" w:rsidRPr="00287409" w:rsidRDefault="000D517B" w:rsidP="009100C1">
            <w:pPr>
              <w:rPr>
                <w:rFonts w:asciiTheme="minorHAnsi" w:hAnsiTheme="minorHAnsi" w:cstheme="minorHAnsi"/>
                <w:b/>
                <w:bCs/>
                <w:sz w:val="20"/>
                <w:szCs w:val="20"/>
              </w:rPr>
            </w:pPr>
            <w:r w:rsidRPr="00287409">
              <w:rPr>
                <w:rFonts w:asciiTheme="minorHAnsi" w:hAnsiTheme="minorHAnsi" w:cstheme="minorHAnsi"/>
                <w:b/>
                <w:bCs/>
                <w:sz w:val="20"/>
                <w:szCs w:val="20"/>
              </w:rPr>
              <w:t>Parts</w:t>
            </w:r>
          </w:p>
        </w:tc>
        <w:tc>
          <w:tcPr>
            <w:tcW w:w="7240" w:type="dxa"/>
            <w:gridSpan w:val="4"/>
            <w:tcBorders>
              <w:top w:val="single" w:sz="4" w:space="0" w:color="000000"/>
              <w:left w:val="single" w:sz="4" w:space="0" w:color="000000"/>
              <w:bottom w:val="single" w:sz="4" w:space="0" w:color="000000"/>
              <w:right w:val="single" w:sz="4" w:space="0" w:color="000000"/>
            </w:tcBorders>
            <w:shd w:val="pct30" w:color="808080" w:fill="auto"/>
            <w:tcMar>
              <w:top w:w="120" w:type="dxa"/>
              <w:left w:w="120" w:type="dxa"/>
              <w:bottom w:w="80" w:type="dxa"/>
              <w:right w:w="120" w:type="dxa"/>
            </w:tcMar>
          </w:tcPr>
          <w:p w14:paraId="3FBA8AC1" w14:textId="77777777" w:rsidR="000D517B" w:rsidRPr="00287409" w:rsidRDefault="000D517B" w:rsidP="009100C1">
            <w:pPr>
              <w:rPr>
                <w:rFonts w:asciiTheme="minorHAnsi" w:hAnsiTheme="minorHAnsi" w:cstheme="minorHAnsi"/>
                <w:b/>
                <w:bCs/>
                <w:sz w:val="20"/>
                <w:szCs w:val="20"/>
              </w:rPr>
            </w:pPr>
            <w:r w:rsidRPr="00287409">
              <w:rPr>
                <w:rFonts w:asciiTheme="minorHAnsi" w:hAnsiTheme="minorHAnsi" w:cstheme="minorHAnsi"/>
                <w:b/>
                <w:bCs/>
                <w:sz w:val="20"/>
                <w:szCs w:val="20"/>
              </w:rPr>
              <w:t>Caractéristiques</w:t>
            </w:r>
          </w:p>
        </w:tc>
      </w:tr>
      <w:tr w:rsidR="000D517B" w:rsidRPr="00287409" w14:paraId="69BF6268" w14:textId="77777777" w:rsidTr="009100C1">
        <w:trPr>
          <w:trHeight w:val="340"/>
          <w:jc w:val="center"/>
        </w:trPr>
        <w:tc>
          <w:tcPr>
            <w:tcW w:w="1200" w:type="dxa"/>
            <w:tcBorders>
              <w:top w:val="single" w:sz="4" w:space="0" w:color="000000"/>
              <w:left w:val="single" w:sz="4" w:space="0" w:color="000000"/>
              <w:bottom w:val="single" w:sz="4" w:space="0" w:color="000000"/>
              <w:right w:val="single" w:sz="4" w:space="0" w:color="000000"/>
            </w:tcBorders>
            <w:tcMar>
              <w:top w:w="120" w:type="dxa"/>
              <w:left w:w="120" w:type="dxa"/>
              <w:bottom w:w="80" w:type="dxa"/>
              <w:right w:w="120" w:type="dxa"/>
            </w:tcMar>
          </w:tcPr>
          <w:p w14:paraId="630897EA" w14:textId="77777777" w:rsidR="000D517B" w:rsidRPr="00287409" w:rsidRDefault="000D517B" w:rsidP="009100C1">
            <w:pPr>
              <w:rPr>
                <w:rFonts w:asciiTheme="minorHAnsi" w:hAnsiTheme="minorHAnsi" w:cstheme="minorHAnsi"/>
                <w:sz w:val="20"/>
                <w:szCs w:val="20"/>
              </w:rPr>
            </w:pPr>
          </w:p>
        </w:tc>
        <w:tc>
          <w:tcPr>
            <w:tcW w:w="1700" w:type="dxa"/>
            <w:tcBorders>
              <w:top w:val="single" w:sz="4" w:space="0" w:color="000000"/>
              <w:left w:val="single" w:sz="4" w:space="0" w:color="000000"/>
              <w:bottom w:val="single" w:sz="4" w:space="0" w:color="000000"/>
              <w:right w:val="single" w:sz="4" w:space="0" w:color="000000"/>
            </w:tcBorders>
            <w:shd w:val="pct10" w:color="808080" w:fill="auto"/>
            <w:tcMar>
              <w:top w:w="120" w:type="dxa"/>
              <w:left w:w="120" w:type="dxa"/>
              <w:bottom w:w="80" w:type="dxa"/>
              <w:right w:w="120" w:type="dxa"/>
            </w:tcMar>
          </w:tcPr>
          <w:p w14:paraId="5BB8E46B" w14:textId="77777777" w:rsidR="000D517B" w:rsidRPr="00287409" w:rsidRDefault="000D517B" w:rsidP="009100C1">
            <w:pPr>
              <w:rPr>
                <w:rFonts w:asciiTheme="minorHAnsi" w:hAnsiTheme="minorHAnsi" w:cstheme="minorHAnsi"/>
                <w:b/>
                <w:bCs/>
                <w:sz w:val="20"/>
                <w:szCs w:val="20"/>
              </w:rPr>
            </w:pPr>
            <w:r w:rsidRPr="00287409">
              <w:rPr>
                <w:rFonts w:asciiTheme="minorHAnsi" w:hAnsiTheme="minorHAnsi" w:cstheme="minorHAnsi"/>
                <w:b/>
                <w:bCs/>
                <w:sz w:val="20"/>
                <w:szCs w:val="20"/>
              </w:rPr>
              <w:t>Code ISIN</w:t>
            </w:r>
          </w:p>
        </w:tc>
        <w:tc>
          <w:tcPr>
            <w:tcW w:w="2340" w:type="dxa"/>
            <w:tcBorders>
              <w:top w:val="single" w:sz="4" w:space="0" w:color="000000"/>
              <w:left w:val="single" w:sz="4" w:space="0" w:color="000000"/>
              <w:bottom w:val="single" w:sz="4" w:space="0" w:color="000000"/>
              <w:right w:val="single" w:sz="4" w:space="0" w:color="000000"/>
            </w:tcBorders>
            <w:shd w:val="pct10" w:color="808080" w:fill="auto"/>
            <w:tcMar>
              <w:top w:w="120" w:type="dxa"/>
              <w:left w:w="120" w:type="dxa"/>
              <w:bottom w:w="80" w:type="dxa"/>
              <w:right w:w="120" w:type="dxa"/>
            </w:tcMar>
          </w:tcPr>
          <w:p w14:paraId="5F1FB2BD" w14:textId="77777777" w:rsidR="000D517B" w:rsidRPr="00287409" w:rsidRDefault="000D517B" w:rsidP="009100C1">
            <w:pPr>
              <w:rPr>
                <w:rFonts w:asciiTheme="minorHAnsi" w:hAnsiTheme="minorHAnsi" w:cstheme="minorHAnsi"/>
                <w:b/>
                <w:bCs/>
                <w:sz w:val="20"/>
                <w:szCs w:val="20"/>
              </w:rPr>
            </w:pPr>
            <w:r w:rsidRPr="00287409">
              <w:rPr>
                <w:rFonts w:asciiTheme="minorHAnsi" w:hAnsiTheme="minorHAnsi" w:cstheme="minorHAnsi"/>
                <w:b/>
                <w:bCs/>
                <w:sz w:val="20"/>
                <w:szCs w:val="20"/>
              </w:rPr>
              <w:t>Distribution des sommes distribuables</w:t>
            </w:r>
          </w:p>
        </w:tc>
        <w:tc>
          <w:tcPr>
            <w:tcW w:w="1600" w:type="dxa"/>
            <w:tcBorders>
              <w:top w:val="single" w:sz="4" w:space="0" w:color="000000"/>
              <w:left w:val="single" w:sz="4" w:space="0" w:color="000000"/>
              <w:bottom w:val="single" w:sz="4" w:space="0" w:color="000000"/>
              <w:right w:val="single" w:sz="4" w:space="0" w:color="000000"/>
            </w:tcBorders>
            <w:shd w:val="pct10" w:color="808080" w:fill="auto"/>
            <w:tcMar>
              <w:top w:w="120" w:type="dxa"/>
              <w:left w:w="120" w:type="dxa"/>
              <w:bottom w:w="80" w:type="dxa"/>
              <w:right w:w="120" w:type="dxa"/>
            </w:tcMar>
          </w:tcPr>
          <w:p w14:paraId="5E18DCA4" w14:textId="77777777" w:rsidR="000D517B" w:rsidRPr="00287409" w:rsidRDefault="000D517B" w:rsidP="009100C1">
            <w:pPr>
              <w:rPr>
                <w:rFonts w:asciiTheme="minorHAnsi" w:hAnsiTheme="minorHAnsi" w:cstheme="minorHAnsi"/>
                <w:b/>
                <w:bCs/>
                <w:sz w:val="20"/>
                <w:szCs w:val="20"/>
              </w:rPr>
            </w:pPr>
            <w:r w:rsidRPr="00287409">
              <w:rPr>
                <w:rFonts w:asciiTheme="minorHAnsi" w:hAnsiTheme="minorHAnsi" w:cstheme="minorHAnsi"/>
                <w:b/>
                <w:bCs/>
                <w:sz w:val="20"/>
                <w:szCs w:val="20"/>
              </w:rPr>
              <w:t>Devise de libellé</w:t>
            </w:r>
          </w:p>
        </w:tc>
        <w:tc>
          <w:tcPr>
            <w:tcW w:w="1600" w:type="dxa"/>
            <w:tcBorders>
              <w:top w:val="single" w:sz="4" w:space="0" w:color="000000"/>
              <w:left w:val="single" w:sz="4" w:space="0" w:color="000000"/>
              <w:bottom w:val="single" w:sz="4" w:space="0" w:color="000000"/>
              <w:right w:val="single" w:sz="4" w:space="0" w:color="000000"/>
            </w:tcBorders>
            <w:shd w:val="pct10" w:color="808080" w:fill="auto"/>
            <w:tcMar>
              <w:top w:w="120" w:type="dxa"/>
              <w:left w:w="120" w:type="dxa"/>
              <w:bottom w:w="80" w:type="dxa"/>
              <w:right w:w="120" w:type="dxa"/>
            </w:tcMar>
          </w:tcPr>
          <w:p w14:paraId="7AD57390" w14:textId="77777777" w:rsidR="000D517B" w:rsidRPr="00287409" w:rsidRDefault="000D517B" w:rsidP="009100C1">
            <w:pPr>
              <w:rPr>
                <w:rFonts w:asciiTheme="minorHAnsi" w:hAnsiTheme="minorHAnsi" w:cstheme="minorHAnsi"/>
                <w:b/>
                <w:bCs/>
                <w:sz w:val="20"/>
                <w:szCs w:val="20"/>
              </w:rPr>
            </w:pPr>
            <w:r w:rsidRPr="00287409">
              <w:rPr>
                <w:rFonts w:asciiTheme="minorHAnsi" w:hAnsiTheme="minorHAnsi" w:cstheme="minorHAnsi"/>
                <w:b/>
                <w:bCs/>
                <w:sz w:val="20"/>
                <w:szCs w:val="20"/>
              </w:rPr>
              <w:t>etc.</w:t>
            </w:r>
          </w:p>
        </w:tc>
      </w:tr>
      <w:tr w:rsidR="000D517B" w:rsidRPr="00287409" w14:paraId="3FE629BC" w14:textId="77777777" w:rsidTr="009100C1">
        <w:trPr>
          <w:trHeight w:val="340"/>
          <w:jc w:val="center"/>
        </w:trPr>
        <w:tc>
          <w:tcPr>
            <w:tcW w:w="120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6E2F1CCD" w14:textId="77777777" w:rsidR="000D517B" w:rsidRPr="00287409" w:rsidRDefault="000D517B" w:rsidP="009100C1">
            <w:pPr>
              <w:rPr>
                <w:rFonts w:asciiTheme="minorHAnsi" w:hAnsiTheme="minorHAnsi" w:cstheme="minorHAnsi"/>
                <w:sz w:val="20"/>
                <w:szCs w:val="20"/>
              </w:rPr>
            </w:pPr>
            <w:r w:rsidRPr="00287409">
              <w:rPr>
                <w:rFonts w:asciiTheme="minorHAnsi" w:hAnsiTheme="minorHAnsi" w:cstheme="minorHAnsi"/>
                <w:sz w:val="20"/>
                <w:szCs w:val="20"/>
              </w:rPr>
              <w:t>A</w:t>
            </w:r>
          </w:p>
        </w:tc>
        <w:tc>
          <w:tcPr>
            <w:tcW w:w="170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2070C954" w14:textId="7E7FE12B" w:rsidR="000D517B" w:rsidRPr="00287409" w:rsidRDefault="000D517B" w:rsidP="009100C1">
            <w:pPr>
              <w:rPr>
                <w:rFonts w:asciiTheme="minorHAnsi" w:hAnsiTheme="minorHAnsi" w:cstheme="minorHAnsi"/>
                <w:sz w:val="20"/>
                <w:szCs w:val="20"/>
              </w:rPr>
            </w:pPr>
            <w:r w:rsidRPr="00287409">
              <w:rPr>
                <w:rFonts w:asciiTheme="minorHAnsi" w:hAnsiTheme="minorHAnsi" w:cstheme="minorHAnsi"/>
                <w:sz w:val="20"/>
                <w:szCs w:val="20"/>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21E861E0" w14:textId="77777777" w:rsidR="000D517B" w:rsidRPr="00287409" w:rsidRDefault="000D517B" w:rsidP="009100C1">
            <w:pPr>
              <w:rPr>
                <w:rFonts w:asciiTheme="minorHAnsi" w:hAnsiTheme="minorHAnsi" w:cstheme="minorHAnsi"/>
                <w:sz w:val="20"/>
                <w:szCs w:val="20"/>
              </w:rPr>
            </w:pPr>
            <w:r w:rsidRPr="00287409">
              <w:rPr>
                <w:rFonts w:asciiTheme="minorHAnsi" w:hAnsiTheme="minorHAnsi" w:cstheme="minorHAnsi"/>
                <w:sz w:val="20"/>
                <w:szCs w:val="20"/>
              </w:rPr>
              <w:t>Capitalisation</w:t>
            </w:r>
          </w:p>
        </w:tc>
        <w:tc>
          <w:tcPr>
            <w:tcW w:w="160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6AFF975A" w14:textId="36C30329" w:rsidR="000D517B" w:rsidRPr="00287409" w:rsidRDefault="003B444A" w:rsidP="009100C1">
            <w:pPr>
              <w:rPr>
                <w:rFonts w:asciiTheme="minorHAnsi" w:hAnsiTheme="minorHAnsi" w:cstheme="minorHAnsi"/>
                <w:sz w:val="20"/>
                <w:szCs w:val="20"/>
              </w:rPr>
            </w:pPr>
            <w:r w:rsidRPr="00287409">
              <w:rPr>
                <w:rFonts w:asciiTheme="minorHAnsi" w:hAnsiTheme="minorHAnsi" w:cstheme="minorHAnsi"/>
                <w:sz w:val="20"/>
                <w:szCs w:val="20"/>
              </w:rPr>
              <w:t>FCFA</w:t>
            </w:r>
          </w:p>
        </w:tc>
        <w:tc>
          <w:tcPr>
            <w:tcW w:w="160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6A5E54C0" w14:textId="77777777" w:rsidR="000D517B" w:rsidRPr="00287409" w:rsidRDefault="000D517B" w:rsidP="009100C1">
            <w:pPr>
              <w:rPr>
                <w:rFonts w:asciiTheme="minorHAnsi" w:hAnsiTheme="minorHAnsi" w:cstheme="minorHAnsi"/>
                <w:sz w:val="20"/>
                <w:szCs w:val="20"/>
              </w:rPr>
            </w:pPr>
          </w:p>
        </w:tc>
      </w:tr>
      <w:tr w:rsidR="000D517B" w:rsidRPr="00287409" w14:paraId="279C0EDD" w14:textId="77777777" w:rsidTr="009100C1">
        <w:trPr>
          <w:trHeight w:val="340"/>
          <w:jc w:val="center"/>
        </w:trPr>
        <w:tc>
          <w:tcPr>
            <w:tcW w:w="120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7BDBDEEB" w14:textId="77777777" w:rsidR="000D517B" w:rsidRPr="00287409" w:rsidRDefault="000D517B" w:rsidP="009100C1">
            <w:pPr>
              <w:rPr>
                <w:rFonts w:asciiTheme="minorHAnsi" w:hAnsiTheme="minorHAnsi" w:cstheme="minorHAnsi"/>
                <w:sz w:val="20"/>
                <w:szCs w:val="20"/>
              </w:rPr>
            </w:pPr>
            <w:r w:rsidRPr="00287409">
              <w:rPr>
                <w:rFonts w:asciiTheme="minorHAnsi" w:hAnsiTheme="minorHAnsi" w:cstheme="minorHAnsi"/>
                <w:sz w:val="20"/>
                <w:szCs w:val="20"/>
              </w:rPr>
              <w:t>B</w:t>
            </w:r>
          </w:p>
        </w:tc>
        <w:tc>
          <w:tcPr>
            <w:tcW w:w="170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3D03E478" w14:textId="092DB7E4" w:rsidR="000D517B" w:rsidRPr="00287409" w:rsidRDefault="000D517B" w:rsidP="009100C1">
            <w:pPr>
              <w:rPr>
                <w:rFonts w:asciiTheme="minorHAnsi" w:hAnsiTheme="minorHAnsi" w:cstheme="minorHAnsi"/>
                <w:sz w:val="20"/>
                <w:szCs w:val="20"/>
              </w:rPr>
            </w:pPr>
            <w:r w:rsidRPr="00287409">
              <w:rPr>
                <w:rFonts w:asciiTheme="minorHAnsi" w:hAnsiTheme="minorHAnsi" w:cstheme="minorHAnsi"/>
                <w:sz w:val="20"/>
                <w:szCs w:val="20"/>
              </w:rPr>
              <w:t>...........................</w:t>
            </w:r>
          </w:p>
        </w:tc>
        <w:tc>
          <w:tcPr>
            <w:tcW w:w="234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59609640" w14:textId="77777777" w:rsidR="000D517B" w:rsidRPr="00287409" w:rsidRDefault="000D517B" w:rsidP="009100C1">
            <w:pPr>
              <w:rPr>
                <w:rFonts w:asciiTheme="minorHAnsi" w:hAnsiTheme="minorHAnsi" w:cstheme="minorHAnsi"/>
                <w:sz w:val="20"/>
                <w:szCs w:val="20"/>
              </w:rPr>
            </w:pPr>
            <w:r w:rsidRPr="00287409">
              <w:rPr>
                <w:rFonts w:asciiTheme="minorHAnsi" w:hAnsiTheme="minorHAnsi" w:cstheme="minorHAnsi"/>
                <w:sz w:val="20"/>
                <w:szCs w:val="20"/>
              </w:rPr>
              <w:t>Distribution</w:t>
            </w:r>
          </w:p>
        </w:tc>
        <w:tc>
          <w:tcPr>
            <w:tcW w:w="160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6970FA1A" w14:textId="7BCD99F9" w:rsidR="000D517B" w:rsidRPr="00287409" w:rsidRDefault="003B444A" w:rsidP="009100C1">
            <w:pPr>
              <w:rPr>
                <w:rFonts w:asciiTheme="minorHAnsi" w:hAnsiTheme="minorHAnsi" w:cstheme="minorHAnsi"/>
                <w:sz w:val="20"/>
                <w:szCs w:val="20"/>
              </w:rPr>
            </w:pPr>
            <w:r w:rsidRPr="00287409">
              <w:rPr>
                <w:rFonts w:asciiTheme="minorHAnsi" w:hAnsiTheme="minorHAnsi" w:cstheme="minorHAnsi"/>
                <w:sz w:val="20"/>
                <w:szCs w:val="20"/>
              </w:rPr>
              <w:t>FCFA</w:t>
            </w:r>
          </w:p>
        </w:tc>
        <w:tc>
          <w:tcPr>
            <w:tcW w:w="160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120" w:type="dxa"/>
              <w:bottom w:w="80" w:type="dxa"/>
              <w:right w:w="120" w:type="dxa"/>
            </w:tcMar>
          </w:tcPr>
          <w:p w14:paraId="2E37A405" w14:textId="77777777" w:rsidR="000D517B" w:rsidRPr="00287409" w:rsidRDefault="000D517B" w:rsidP="009100C1">
            <w:pPr>
              <w:rPr>
                <w:rFonts w:asciiTheme="minorHAnsi" w:hAnsiTheme="minorHAnsi" w:cstheme="minorHAnsi"/>
                <w:sz w:val="20"/>
                <w:szCs w:val="20"/>
              </w:rPr>
            </w:pPr>
          </w:p>
        </w:tc>
      </w:tr>
    </w:tbl>
    <w:p w14:paraId="28F2ECDC" w14:textId="77777777" w:rsidR="000D517B" w:rsidRPr="00287409" w:rsidRDefault="000D517B" w:rsidP="000D517B">
      <w:pPr>
        <w:rPr>
          <w:rFonts w:asciiTheme="minorHAnsi" w:hAnsiTheme="minorHAnsi" w:cstheme="minorHAnsi"/>
          <w:sz w:val="20"/>
          <w:szCs w:val="20"/>
        </w:rPr>
      </w:pPr>
    </w:p>
    <w:p w14:paraId="0A756CB9" w14:textId="77777777" w:rsidR="000D517B" w:rsidRPr="00287409" w:rsidRDefault="000D517B" w:rsidP="000D517B">
      <w:pPr>
        <w:rPr>
          <w:rFonts w:asciiTheme="minorHAnsi" w:hAnsiTheme="minorHAnsi" w:cstheme="minorHAnsi"/>
          <w:sz w:val="20"/>
          <w:szCs w:val="20"/>
        </w:rPr>
      </w:pPr>
    </w:p>
    <w:p w14:paraId="55D89C8B" w14:textId="2E7F6994"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6° Indication du lieu où l'on peut se procurer le règlement du FCP/les statuts de la SICAV </w:t>
      </w:r>
    </w:p>
    <w:p w14:paraId="71FA6832" w14:textId="2F48622A"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lastRenderedPageBreak/>
        <w:t>Les derniers documents annuels ainsi que la composition des actifs sont adressés dans un délai de huit</w:t>
      </w:r>
      <w:r w:rsidR="003B444A" w:rsidRPr="00287409">
        <w:rPr>
          <w:rFonts w:asciiTheme="minorHAnsi" w:hAnsiTheme="minorHAnsi" w:cstheme="minorHAnsi"/>
          <w:sz w:val="20"/>
          <w:szCs w:val="20"/>
        </w:rPr>
        <w:t xml:space="preserve"> (8)</w:t>
      </w:r>
      <w:r w:rsidRPr="00287409">
        <w:rPr>
          <w:rFonts w:asciiTheme="minorHAnsi" w:hAnsiTheme="minorHAnsi" w:cstheme="minorHAnsi"/>
          <w:sz w:val="20"/>
          <w:szCs w:val="20"/>
        </w:rPr>
        <w:t xml:space="preserve"> jours ouvrés sur simple demande écrite du porteur auprès de :</w:t>
      </w:r>
    </w:p>
    <w:p w14:paraId="2E7C2EFD"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Raison sociale</w:t>
      </w:r>
    </w:p>
    <w:p w14:paraId="6D237E3E"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Adresse</w:t>
      </w:r>
    </w:p>
    <w:p w14:paraId="05AF04AB"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(Tél. éventuellement)</w:t>
      </w:r>
    </w:p>
    <w:p w14:paraId="2652B637" w14:textId="06EAAB18" w:rsidR="000D517B" w:rsidRPr="00287409" w:rsidRDefault="000D517B" w:rsidP="000D517B">
      <w:pPr>
        <w:jc w:val="both"/>
        <w:rPr>
          <w:rFonts w:asciiTheme="minorHAnsi" w:hAnsiTheme="minorHAnsi" w:cstheme="minorHAnsi"/>
          <w:sz w:val="20"/>
          <w:szCs w:val="20"/>
          <w:u w:val="thick"/>
        </w:rPr>
      </w:pPr>
      <w:r w:rsidRPr="00287409">
        <w:rPr>
          <w:rFonts w:asciiTheme="minorHAnsi" w:hAnsiTheme="minorHAnsi" w:cstheme="minorHAnsi"/>
          <w:i/>
          <w:iCs/>
          <w:sz w:val="20"/>
          <w:szCs w:val="20"/>
        </w:rPr>
        <w:t>E-mail</w:t>
      </w:r>
      <w:r w:rsidRPr="00287409">
        <w:rPr>
          <w:rFonts w:asciiTheme="minorHAnsi" w:hAnsiTheme="minorHAnsi" w:cstheme="minorHAnsi"/>
          <w:sz w:val="20"/>
          <w:szCs w:val="20"/>
        </w:rPr>
        <w:t xml:space="preserve"> : </w:t>
      </w:r>
    </w:p>
    <w:p w14:paraId="4E252842" w14:textId="73B27648"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Ces documents sont également disponibles sur le site</w:t>
      </w:r>
      <w:r w:rsidRPr="00287409">
        <w:rPr>
          <w:rFonts w:asciiTheme="minorHAnsi" w:hAnsiTheme="minorHAnsi" w:cstheme="minorHAnsi"/>
          <w:i/>
          <w:iCs/>
          <w:sz w:val="20"/>
          <w:szCs w:val="20"/>
        </w:rPr>
        <w:t xml:space="preserve"> </w:t>
      </w:r>
      <w:r w:rsidRPr="00287409">
        <w:rPr>
          <w:rFonts w:asciiTheme="minorHAnsi" w:hAnsiTheme="minorHAnsi" w:cstheme="minorHAnsi"/>
          <w:sz w:val="20"/>
          <w:szCs w:val="20"/>
          <w:u w:val="thick"/>
        </w:rPr>
        <w:t>www.</w:t>
      </w:r>
      <w:r w:rsidRPr="00287409">
        <w:rPr>
          <w:rFonts w:asciiTheme="minorHAnsi" w:hAnsiTheme="minorHAnsi" w:cstheme="minorHAnsi"/>
          <w:sz w:val="20"/>
          <w:szCs w:val="20"/>
        </w:rPr>
        <w:t xml:space="preserve"> (le cas échéant)</w:t>
      </w:r>
    </w:p>
    <w:p w14:paraId="0286425F"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Désignation d'un point de contact (personne/service, moment, etc.) où des explications supplémentaires peuvent être obtenues si nécessaire.</w:t>
      </w:r>
    </w:p>
    <w:p w14:paraId="73ACFA8B" w14:textId="1F472EC9"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Si l’OPCVM est un OPCVM nourricier, ajouter la mention suivante : les documents d’informations relatifs à l’OPCVM maître ..................................…, de droit ..................................…, agréé par </w:t>
      </w:r>
      <w:r w:rsidR="003B444A" w:rsidRPr="00287409">
        <w:rPr>
          <w:rFonts w:asciiTheme="minorHAnsi" w:hAnsiTheme="minorHAnsi" w:cstheme="minorHAnsi"/>
          <w:sz w:val="20"/>
          <w:szCs w:val="20"/>
        </w:rPr>
        <w:t>la COSUMAF</w:t>
      </w:r>
      <w:r w:rsidRPr="00287409">
        <w:rPr>
          <w:rFonts w:asciiTheme="minorHAnsi" w:hAnsiTheme="minorHAnsi" w:cstheme="minorHAnsi"/>
          <w:sz w:val="20"/>
          <w:szCs w:val="20"/>
        </w:rPr>
        <w:t>, sont disponibles auprès de :</w:t>
      </w:r>
    </w:p>
    <w:p w14:paraId="4E14A401"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Raison sociale</w:t>
      </w:r>
    </w:p>
    <w:p w14:paraId="08E48E5D"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Adresse</w:t>
      </w:r>
    </w:p>
    <w:p w14:paraId="43362AA6"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(Tél. éventuellement)</w:t>
      </w:r>
    </w:p>
    <w:p w14:paraId="100F0A3C" w14:textId="08DAA32C" w:rsidR="000D517B" w:rsidRPr="00287409" w:rsidRDefault="000D517B" w:rsidP="000D517B">
      <w:pPr>
        <w:jc w:val="both"/>
        <w:rPr>
          <w:rFonts w:asciiTheme="minorHAnsi" w:hAnsiTheme="minorHAnsi" w:cstheme="minorHAnsi"/>
          <w:sz w:val="20"/>
          <w:szCs w:val="20"/>
          <w:u w:val="thick"/>
        </w:rPr>
      </w:pPr>
      <w:r w:rsidRPr="00287409">
        <w:rPr>
          <w:rFonts w:asciiTheme="minorHAnsi" w:hAnsiTheme="minorHAnsi" w:cstheme="minorHAnsi"/>
          <w:i/>
          <w:iCs/>
          <w:sz w:val="20"/>
          <w:szCs w:val="20"/>
        </w:rPr>
        <w:t>E-mail</w:t>
      </w:r>
      <w:r w:rsidRPr="00287409">
        <w:rPr>
          <w:rFonts w:asciiTheme="minorHAnsi" w:hAnsiTheme="minorHAnsi" w:cstheme="minorHAnsi"/>
          <w:sz w:val="20"/>
          <w:szCs w:val="20"/>
        </w:rPr>
        <w:t xml:space="preserve"> : </w:t>
      </w:r>
    </w:p>
    <w:p w14:paraId="2C0850CD" w14:textId="77777777" w:rsidR="000D517B" w:rsidRPr="00287409" w:rsidRDefault="000D517B" w:rsidP="000D517B">
      <w:pPr>
        <w:rPr>
          <w:rFonts w:asciiTheme="minorHAnsi" w:hAnsiTheme="minorHAnsi" w:cstheme="minorHAnsi"/>
          <w:sz w:val="20"/>
          <w:szCs w:val="20"/>
        </w:rPr>
      </w:pPr>
    </w:p>
    <w:p w14:paraId="56109A5E"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II - Acteurs</w:t>
      </w:r>
    </w:p>
    <w:p w14:paraId="55FEF671" w14:textId="77777777" w:rsidR="000D517B" w:rsidRPr="00287409" w:rsidRDefault="000D517B" w:rsidP="000D517B">
      <w:pPr>
        <w:jc w:val="both"/>
        <w:rPr>
          <w:rFonts w:asciiTheme="minorHAnsi" w:hAnsiTheme="minorHAnsi" w:cstheme="minorHAnsi"/>
          <w:b/>
          <w:bCs/>
          <w:sz w:val="20"/>
          <w:szCs w:val="20"/>
        </w:rPr>
      </w:pPr>
    </w:p>
    <w:p w14:paraId="31413547"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Cette rubrique comporte la liste et les coordonnées de l'ensemble des acteurs concernés au titre de la gestion, de la conservation, du contrôle ou de la distribution.</w:t>
      </w:r>
    </w:p>
    <w:p w14:paraId="2DA5B1AC" w14:textId="77777777" w:rsidR="000D517B" w:rsidRPr="00287409" w:rsidRDefault="000D517B" w:rsidP="000D517B">
      <w:pPr>
        <w:jc w:val="both"/>
        <w:rPr>
          <w:rFonts w:asciiTheme="minorHAnsi" w:hAnsiTheme="minorHAnsi" w:cstheme="minorHAnsi"/>
          <w:sz w:val="20"/>
          <w:szCs w:val="20"/>
        </w:rPr>
      </w:pPr>
    </w:p>
    <w:p w14:paraId="489DD4E6"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1° Société de gestion.</w:t>
      </w:r>
    </w:p>
    <w:p w14:paraId="69FD44FB" w14:textId="77777777" w:rsidR="000D517B" w:rsidRPr="00287409" w:rsidRDefault="000D517B" w:rsidP="00AF0EA1">
      <w:pPr>
        <w:numPr>
          <w:ilvl w:val="1"/>
          <w:numId w:val="22"/>
        </w:numPr>
        <w:ind w:left="709"/>
        <w:jc w:val="both"/>
        <w:rPr>
          <w:rFonts w:asciiTheme="minorHAnsi" w:hAnsiTheme="minorHAnsi" w:cstheme="minorHAnsi"/>
          <w:sz w:val="20"/>
          <w:szCs w:val="20"/>
        </w:rPr>
      </w:pPr>
      <w:r w:rsidRPr="00287409">
        <w:rPr>
          <w:rFonts w:asciiTheme="minorHAnsi" w:hAnsiTheme="minorHAnsi" w:cstheme="minorHAnsi"/>
          <w:sz w:val="20"/>
          <w:szCs w:val="20"/>
        </w:rPr>
        <w:t>Dénomination ou raison sociale, forme juridique, siège social et adresse postale si celle-ci est différente du siège social ;</w:t>
      </w:r>
    </w:p>
    <w:p w14:paraId="344C51B0" w14:textId="77777777" w:rsidR="000D517B" w:rsidRPr="00287409" w:rsidRDefault="000D517B" w:rsidP="00AF0EA1">
      <w:pPr>
        <w:numPr>
          <w:ilvl w:val="1"/>
          <w:numId w:val="22"/>
        </w:numPr>
        <w:ind w:left="709"/>
        <w:jc w:val="both"/>
        <w:rPr>
          <w:rFonts w:asciiTheme="minorHAnsi" w:hAnsiTheme="minorHAnsi" w:cstheme="minorHAnsi"/>
          <w:sz w:val="20"/>
          <w:szCs w:val="20"/>
        </w:rPr>
      </w:pPr>
      <w:r w:rsidRPr="00287409">
        <w:rPr>
          <w:rFonts w:asciiTheme="minorHAnsi" w:hAnsiTheme="minorHAnsi" w:cstheme="minorHAnsi"/>
          <w:sz w:val="20"/>
          <w:szCs w:val="20"/>
        </w:rPr>
        <w:t>Identité et fonctions des membres des organes d’administration, de direction et de surveillance ;</w:t>
      </w:r>
    </w:p>
    <w:p w14:paraId="6EE6941E" w14:textId="77777777" w:rsidR="000D517B" w:rsidRPr="00287409" w:rsidRDefault="000D517B" w:rsidP="00AF0EA1">
      <w:pPr>
        <w:numPr>
          <w:ilvl w:val="1"/>
          <w:numId w:val="22"/>
        </w:numPr>
        <w:ind w:left="709"/>
        <w:jc w:val="both"/>
        <w:rPr>
          <w:rFonts w:asciiTheme="minorHAnsi" w:hAnsiTheme="minorHAnsi" w:cstheme="minorHAnsi"/>
          <w:sz w:val="20"/>
          <w:szCs w:val="20"/>
        </w:rPr>
      </w:pPr>
      <w:r w:rsidRPr="00287409">
        <w:rPr>
          <w:rFonts w:asciiTheme="minorHAnsi" w:hAnsiTheme="minorHAnsi" w:cstheme="minorHAnsi"/>
          <w:sz w:val="20"/>
          <w:szCs w:val="20"/>
        </w:rPr>
        <w:t xml:space="preserve">  Mention des principales activités exercées par ces personnes en dehors de la société lorsqu’elles sont significatives par rapport à celle-ci, y compris donc au sein de la SICAV.</w:t>
      </w:r>
    </w:p>
    <w:p w14:paraId="1ECD322B" w14:textId="77777777" w:rsidR="000D517B" w:rsidRPr="00287409" w:rsidRDefault="000D517B" w:rsidP="000D517B">
      <w:pPr>
        <w:jc w:val="both"/>
        <w:rPr>
          <w:rFonts w:asciiTheme="minorHAnsi" w:hAnsiTheme="minorHAnsi" w:cstheme="minorHAnsi"/>
          <w:sz w:val="20"/>
          <w:szCs w:val="20"/>
        </w:rPr>
      </w:pPr>
    </w:p>
    <w:p w14:paraId="410A6B6C" w14:textId="1CDA84C0"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La société de gestion peut choisir, s’agissant des informations mentionnées au b) ci-dessous, de faire un renvoi vers son</w:t>
      </w:r>
      <w:r w:rsidR="00AA7733" w:rsidRPr="00287409">
        <w:rPr>
          <w:rFonts w:asciiTheme="minorHAnsi" w:hAnsiTheme="minorHAnsi" w:cstheme="minorHAnsi"/>
          <w:sz w:val="20"/>
          <w:szCs w:val="20"/>
        </w:rPr>
        <w:t xml:space="preserve"> </w:t>
      </w:r>
      <w:r w:rsidRPr="00287409">
        <w:rPr>
          <w:rFonts w:asciiTheme="minorHAnsi" w:hAnsiTheme="minorHAnsi" w:cstheme="minorHAnsi"/>
          <w:sz w:val="20"/>
          <w:szCs w:val="20"/>
        </w:rPr>
        <w:t xml:space="preserve">site internet.  </w:t>
      </w:r>
    </w:p>
    <w:p w14:paraId="47C7D2DE" w14:textId="77777777" w:rsidR="000D517B" w:rsidRPr="00287409" w:rsidRDefault="000D517B" w:rsidP="000D517B">
      <w:pPr>
        <w:jc w:val="both"/>
        <w:rPr>
          <w:rFonts w:asciiTheme="minorHAnsi" w:hAnsiTheme="minorHAnsi" w:cstheme="minorHAnsi"/>
          <w:sz w:val="20"/>
          <w:szCs w:val="20"/>
        </w:rPr>
      </w:pPr>
    </w:p>
    <w:p w14:paraId="57F1772C"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2° Dépositaire et conservateurs.</w:t>
      </w:r>
    </w:p>
    <w:p w14:paraId="6575BBBB" w14:textId="77777777" w:rsidR="000D517B" w:rsidRPr="00287409" w:rsidRDefault="000D517B" w:rsidP="00AF0EA1">
      <w:pPr>
        <w:numPr>
          <w:ilvl w:val="0"/>
          <w:numId w:val="21"/>
        </w:numPr>
        <w:jc w:val="both"/>
        <w:rPr>
          <w:rFonts w:asciiTheme="minorHAnsi" w:hAnsiTheme="minorHAnsi" w:cstheme="minorHAnsi"/>
          <w:sz w:val="20"/>
          <w:szCs w:val="20"/>
        </w:rPr>
      </w:pPr>
      <w:r w:rsidRPr="00287409">
        <w:rPr>
          <w:rFonts w:asciiTheme="minorHAnsi" w:hAnsiTheme="minorHAnsi" w:cstheme="minorHAnsi"/>
          <w:sz w:val="20"/>
          <w:szCs w:val="20"/>
        </w:rPr>
        <w:t>Identité du dépositaire de l’OPCVM et description de ses missions et des conflits d’intérêts potentiels ;</w:t>
      </w:r>
    </w:p>
    <w:p w14:paraId="70AFF296" w14:textId="46B293C5" w:rsidR="000D517B" w:rsidRPr="00287409" w:rsidRDefault="000D517B" w:rsidP="00AF0EA1">
      <w:pPr>
        <w:numPr>
          <w:ilvl w:val="0"/>
          <w:numId w:val="21"/>
        </w:numPr>
        <w:jc w:val="both"/>
        <w:rPr>
          <w:rFonts w:asciiTheme="minorHAnsi" w:hAnsiTheme="minorHAnsi" w:cstheme="minorHAnsi"/>
          <w:sz w:val="20"/>
          <w:szCs w:val="20"/>
        </w:rPr>
      </w:pPr>
      <w:r w:rsidRPr="00287409">
        <w:rPr>
          <w:rFonts w:asciiTheme="minorHAnsi" w:hAnsiTheme="minorHAnsi" w:cstheme="minorHAnsi"/>
          <w:sz w:val="20"/>
          <w:szCs w:val="20"/>
        </w:rPr>
        <w:t>Description des éventuelles fonctions de garde déléguées par le dépositaire, liste des délégataires et sous- délégataires et identification des conflits d’intérêts susceptibles de résulter d’une telle délégation. Préciser que ces détails sont disponibles sur un site internet et en préciser la référence et qu’un exemplaire sur papier est mis à disposition gratuitement sur demande</w:t>
      </w:r>
      <w:r w:rsidR="003B444A" w:rsidRPr="00287409">
        <w:rPr>
          <w:rFonts w:asciiTheme="minorHAnsi" w:hAnsiTheme="minorHAnsi" w:cstheme="minorHAnsi"/>
          <w:sz w:val="20"/>
          <w:szCs w:val="20"/>
        </w:rPr>
        <w:t xml:space="preserve"> </w:t>
      </w:r>
      <w:r w:rsidRPr="00287409">
        <w:rPr>
          <w:rFonts w:asciiTheme="minorHAnsi" w:hAnsiTheme="minorHAnsi" w:cstheme="minorHAnsi"/>
          <w:sz w:val="20"/>
          <w:szCs w:val="20"/>
        </w:rPr>
        <w:t>;</w:t>
      </w:r>
    </w:p>
    <w:p w14:paraId="28FA55C9" w14:textId="77777777" w:rsidR="000D517B" w:rsidRPr="00287409" w:rsidRDefault="000D517B" w:rsidP="00AF0EA1">
      <w:pPr>
        <w:numPr>
          <w:ilvl w:val="0"/>
          <w:numId w:val="21"/>
        </w:numPr>
        <w:jc w:val="both"/>
        <w:rPr>
          <w:rFonts w:asciiTheme="minorHAnsi" w:hAnsiTheme="minorHAnsi" w:cstheme="minorHAnsi"/>
          <w:sz w:val="20"/>
          <w:szCs w:val="20"/>
        </w:rPr>
      </w:pPr>
      <w:r w:rsidRPr="00287409">
        <w:rPr>
          <w:rFonts w:asciiTheme="minorHAnsi" w:hAnsiTheme="minorHAnsi" w:cstheme="minorHAnsi"/>
          <w:sz w:val="20"/>
          <w:szCs w:val="20"/>
        </w:rPr>
        <w:t>Des informations actualisées concernant le a) et le b) seront mises à disposition des investisseurs sur demande.</w:t>
      </w:r>
    </w:p>
    <w:p w14:paraId="26B9CC13" w14:textId="77777777" w:rsidR="000D517B" w:rsidRPr="00287409" w:rsidRDefault="000D517B" w:rsidP="000D517B">
      <w:pPr>
        <w:jc w:val="both"/>
        <w:rPr>
          <w:rFonts w:asciiTheme="minorHAnsi" w:hAnsiTheme="minorHAnsi" w:cstheme="minorHAnsi"/>
          <w:sz w:val="20"/>
          <w:szCs w:val="20"/>
        </w:rPr>
      </w:pPr>
    </w:p>
    <w:p w14:paraId="40D6B664"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3</w:t>
      </w:r>
      <w:r w:rsidRPr="00287409">
        <w:rPr>
          <w:rFonts w:asciiTheme="minorHAnsi" w:hAnsiTheme="minorHAnsi" w:cstheme="minorHAnsi"/>
          <w:i/>
          <w:iCs/>
          <w:sz w:val="20"/>
          <w:szCs w:val="20"/>
        </w:rPr>
        <w:t>° Prime broker</w:t>
      </w:r>
      <w:r w:rsidRPr="00287409">
        <w:rPr>
          <w:rFonts w:asciiTheme="minorHAnsi" w:hAnsiTheme="minorHAnsi" w:cstheme="minorHAnsi"/>
          <w:sz w:val="20"/>
          <w:szCs w:val="20"/>
        </w:rPr>
        <w:t xml:space="preserve">. </w:t>
      </w:r>
    </w:p>
    <w:p w14:paraId="081FEABB"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Dénomination ou raison sociale, forme juridique, siège social et adresse postale si celle-ci est différente du siège social.</w:t>
      </w:r>
    </w:p>
    <w:p w14:paraId="4B7CB796"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Préciser si le </w:t>
      </w:r>
      <w:r w:rsidRPr="00287409">
        <w:rPr>
          <w:rFonts w:asciiTheme="minorHAnsi" w:hAnsiTheme="minorHAnsi" w:cstheme="minorHAnsi"/>
          <w:i/>
          <w:iCs/>
          <w:sz w:val="20"/>
          <w:szCs w:val="20"/>
        </w:rPr>
        <w:t>prime broker</w:t>
      </w:r>
      <w:r w:rsidRPr="00287409">
        <w:rPr>
          <w:rFonts w:asciiTheme="minorHAnsi" w:hAnsiTheme="minorHAnsi" w:cstheme="minorHAnsi"/>
          <w:sz w:val="20"/>
          <w:szCs w:val="20"/>
        </w:rPr>
        <w:t xml:space="preserve"> est également conservateur par délégation du dépositaire, le cas échéant. </w:t>
      </w:r>
    </w:p>
    <w:p w14:paraId="0A9BE36A"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Indiquer l’activité principale. </w:t>
      </w:r>
    </w:p>
    <w:p w14:paraId="19701EE5" w14:textId="77777777" w:rsidR="000D517B" w:rsidRPr="00287409" w:rsidRDefault="000D517B" w:rsidP="000D517B">
      <w:pPr>
        <w:jc w:val="both"/>
        <w:rPr>
          <w:rFonts w:asciiTheme="minorHAnsi" w:hAnsiTheme="minorHAnsi" w:cstheme="minorHAnsi"/>
          <w:sz w:val="20"/>
          <w:szCs w:val="20"/>
        </w:rPr>
      </w:pPr>
    </w:p>
    <w:p w14:paraId="7D5DF24E"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4° Commissaire aux comptes</w:t>
      </w:r>
    </w:p>
    <w:p w14:paraId="1825A69B"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Dénomination ou raison sociale, siège social, signataire.</w:t>
      </w:r>
    </w:p>
    <w:p w14:paraId="77753CFB" w14:textId="77777777" w:rsidR="000D517B" w:rsidRPr="00287409" w:rsidRDefault="000D517B" w:rsidP="000D517B">
      <w:pPr>
        <w:jc w:val="both"/>
        <w:rPr>
          <w:rFonts w:asciiTheme="minorHAnsi" w:hAnsiTheme="minorHAnsi" w:cstheme="minorHAnsi"/>
          <w:sz w:val="20"/>
          <w:szCs w:val="20"/>
        </w:rPr>
      </w:pPr>
    </w:p>
    <w:p w14:paraId="67B15D9F"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5° Commercialisateurs</w:t>
      </w:r>
    </w:p>
    <w:p w14:paraId="1A618118"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Dénomination ou raison sociale, forme juridique, siège social et adresse postale si celle-ci est différente du siège social.</w:t>
      </w:r>
    </w:p>
    <w:p w14:paraId="29A23183" w14:textId="77777777" w:rsidR="000D517B" w:rsidRPr="00287409" w:rsidRDefault="000D517B" w:rsidP="000D517B">
      <w:pPr>
        <w:jc w:val="both"/>
        <w:rPr>
          <w:rFonts w:asciiTheme="minorHAnsi" w:hAnsiTheme="minorHAnsi" w:cstheme="minorHAnsi"/>
          <w:sz w:val="20"/>
          <w:szCs w:val="20"/>
        </w:rPr>
      </w:pPr>
    </w:p>
    <w:p w14:paraId="4E52467B"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6° Délégataires.</w:t>
      </w:r>
    </w:p>
    <w:p w14:paraId="4566B8FF"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Cette rubrique regroupe, pour l’ensemble des délégations, notamment financière, administrative et comptable, les informations suivantes :</w:t>
      </w:r>
    </w:p>
    <w:p w14:paraId="10D3E016" w14:textId="618DF5CE" w:rsidR="000D517B" w:rsidRPr="00287409" w:rsidRDefault="000D517B" w:rsidP="00AF0EA1">
      <w:pPr>
        <w:pStyle w:val="Paragraphedeliste"/>
        <w:numPr>
          <w:ilvl w:val="0"/>
          <w:numId w:val="20"/>
        </w:numPr>
        <w:jc w:val="both"/>
        <w:rPr>
          <w:rFonts w:asciiTheme="minorHAnsi" w:hAnsiTheme="minorHAnsi" w:cstheme="minorHAnsi"/>
          <w:sz w:val="20"/>
          <w:szCs w:val="20"/>
        </w:rPr>
      </w:pPr>
      <w:r w:rsidRPr="00287409">
        <w:rPr>
          <w:rFonts w:asciiTheme="minorHAnsi" w:hAnsiTheme="minorHAnsi" w:cstheme="minorHAnsi"/>
          <w:iCs/>
          <w:sz w:val="20"/>
          <w:szCs w:val="20"/>
        </w:rPr>
        <w:lastRenderedPageBreak/>
        <w:t>Identité</w:t>
      </w:r>
      <w:r w:rsidRPr="00287409">
        <w:rPr>
          <w:rFonts w:asciiTheme="minorHAnsi" w:hAnsiTheme="minorHAnsi" w:cstheme="minorHAnsi"/>
          <w:sz w:val="20"/>
          <w:szCs w:val="20"/>
        </w:rPr>
        <w:t xml:space="preserve"> ou raison sociale de la société ;</w:t>
      </w:r>
    </w:p>
    <w:p w14:paraId="2B48707A" w14:textId="2F5EC063" w:rsidR="000D517B" w:rsidRPr="00287409" w:rsidRDefault="00AA7733" w:rsidP="00AF0EA1">
      <w:pPr>
        <w:pStyle w:val="Paragraphedeliste"/>
        <w:numPr>
          <w:ilvl w:val="0"/>
          <w:numId w:val="20"/>
        </w:numPr>
        <w:jc w:val="both"/>
        <w:rPr>
          <w:rFonts w:asciiTheme="minorHAnsi" w:hAnsiTheme="minorHAnsi" w:cstheme="minorHAnsi"/>
          <w:sz w:val="20"/>
          <w:szCs w:val="20"/>
        </w:rPr>
      </w:pPr>
      <w:r w:rsidRPr="00287409">
        <w:rPr>
          <w:rFonts w:asciiTheme="minorHAnsi" w:hAnsiTheme="minorHAnsi" w:cstheme="minorHAnsi"/>
          <w:sz w:val="20"/>
          <w:szCs w:val="20"/>
        </w:rPr>
        <w:t>Éléments</w:t>
      </w:r>
      <w:r w:rsidR="000D517B" w:rsidRPr="00287409">
        <w:rPr>
          <w:rFonts w:asciiTheme="minorHAnsi" w:hAnsiTheme="minorHAnsi" w:cstheme="minorHAnsi"/>
          <w:sz w:val="20"/>
          <w:szCs w:val="20"/>
        </w:rPr>
        <w:t xml:space="preserve"> du contrat avec la société de gestion ou la société d’investissement de nature à intéresser les investisseurs, à l’exclusion de ceux relatifs aux rémunérations ;</w:t>
      </w:r>
    </w:p>
    <w:p w14:paraId="150FD2E9" w14:textId="7F65695C" w:rsidR="000D517B" w:rsidRPr="00287409" w:rsidRDefault="000D517B" w:rsidP="00AF0EA1">
      <w:pPr>
        <w:pStyle w:val="Paragraphedeliste"/>
        <w:numPr>
          <w:ilvl w:val="0"/>
          <w:numId w:val="20"/>
        </w:numPr>
        <w:jc w:val="both"/>
        <w:rPr>
          <w:rFonts w:asciiTheme="minorHAnsi" w:hAnsiTheme="minorHAnsi" w:cstheme="minorHAnsi"/>
          <w:sz w:val="20"/>
          <w:szCs w:val="20"/>
        </w:rPr>
      </w:pPr>
      <w:r w:rsidRPr="00287409">
        <w:rPr>
          <w:rFonts w:asciiTheme="minorHAnsi" w:hAnsiTheme="minorHAnsi" w:cstheme="minorHAnsi"/>
          <w:sz w:val="20"/>
          <w:szCs w:val="20"/>
        </w:rPr>
        <w:t>Autres caractéristiques sommaires de l’activité de la société délégataire ;</w:t>
      </w:r>
    </w:p>
    <w:p w14:paraId="1B1AFF47" w14:textId="77777777" w:rsidR="000D517B" w:rsidRPr="00287409" w:rsidRDefault="000D517B" w:rsidP="000D517B">
      <w:pPr>
        <w:jc w:val="both"/>
        <w:rPr>
          <w:rFonts w:asciiTheme="minorHAnsi" w:hAnsiTheme="minorHAnsi" w:cstheme="minorHAnsi"/>
          <w:sz w:val="20"/>
          <w:szCs w:val="20"/>
        </w:rPr>
      </w:pPr>
    </w:p>
    <w:p w14:paraId="75BFF6F8"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7° Conseillers.</w:t>
      </w:r>
    </w:p>
    <w:p w14:paraId="6072806D"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Indications sur les entreprises de conseil ou les conseillers d’investissement externes, pour autant que le recours à leurs services soit prévu par contrat directement ou pour le compte de l’OPCVM. Ne sont pas visées les prestations fournies à la société de gestion pour l’ensemble de son activité, qui ne sont pas directement liées à un OPCVM ou à une gamme d’OPCVM.</w:t>
      </w:r>
    </w:p>
    <w:p w14:paraId="23B5CB03" w14:textId="2EB2F571" w:rsidR="000D517B" w:rsidRPr="00287409" w:rsidRDefault="000D517B" w:rsidP="00AF0EA1">
      <w:pPr>
        <w:pStyle w:val="Paragraphedeliste"/>
        <w:numPr>
          <w:ilvl w:val="0"/>
          <w:numId w:val="18"/>
        </w:numPr>
        <w:jc w:val="both"/>
        <w:rPr>
          <w:rFonts w:asciiTheme="minorHAnsi" w:hAnsiTheme="minorHAnsi" w:cstheme="minorHAnsi"/>
          <w:sz w:val="20"/>
          <w:szCs w:val="20"/>
        </w:rPr>
      </w:pPr>
      <w:r w:rsidRPr="00287409">
        <w:rPr>
          <w:rFonts w:asciiTheme="minorHAnsi" w:hAnsiTheme="minorHAnsi" w:cstheme="minorHAnsi"/>
          <w:sz w:val="20"/>
          <w:szCs w:val="20"/>
        </w:rPr>
        <w:t>Identité ou raison sociale de la société ou nom du conseiller ;</w:t>
      </w:r>
    </w:p>
    <w:p w14:paraId="1039FDC5" w14:textId="5C9F9C3D" w:rsidR="000D517B" w:rsidRPr="00287409" w:rsidRDefault="000D517B" w:rsidP="00AF0EA1">
      <w:pPr>
        <w:pStyle w:val="Paragraphedeliste"/>
        <w:numPr>
          <w:ilvl w:val="0"/>
          <w:numId w:val="18"/>
        </w:numPr>
        <w:jc w:val="both"/>
        <w:rPr>
          <w:rFonts w:asciiTheme="minorHAnsi" w:hAnsiTheme="minorHAnsi" w:cstheme="minorHAnsi"/>
          <w:sz w:val="20"/>
          <w:szCs w:val="20"/>
        </w:rPr>
      </w:pPr>
      <w:r w:rsidRPr="00287409">
        <w:rPr>
          <w:rFonts w:asciiTheme="minorHAnsi" w:hAnsiTheme="minorHAnsi" w:cstheme="minorHAnsi"/>
          <w:sz w:val="20"/>
          <w:szCs w:val="20"/>
        </w:rPr>
        <w:t>Éléments du contrat avec la société de gestion ou la société d’investissement de nature à intéresser les investisseurs, à l’exclusion de ceux relatifs aux rémunérations ;</w:t>
      </w:r>
    </w:p>
    <w:p w14:paraId="1BC93394" w14:textId="5DE911FC" w:rsidR="000D517B" w:rsidRPr="00287409" w:rsidRDefault="000D517B" w:rsidP="00AF0EA1">
      <w:pPr>
        <w:pStyle w:val="Paragraphedeliste"/>
        <w:numPr>
          <w:ilvl w:val="0"/>
          <w:numId w:val="18"/>
        </w:numPr>
        <w:jc w:val="both"/>
        <w:rPr>
          <w:rFonts w:asciiTheme="minorHAnsi" w:hAnsiTheme="minorHAnsi" w:cstheme="minorHAnsi"/>
          <w:sz w:val="20"/>
          <w:szCs w:val="20"/>
        </w:rPr>
      </w:pPr>
      <w:r w:rsidRPr="00287409">
        <w:rPr>
          <w:rFonts w:asciiTheme="minorHAnsi" w:hAnsiTheme="minorHAnsi" w:cstheme="minorHAnsi"/>
          <w:sz w:val="20"/>
          <w:szCs w:val="20"/>
        </w:rPr>
        <w:t>Autres caractéristiques sommaires de l’activité de la société ou du conseiller.</w:t>
      </w:r>
    </w:p>
    <w:p w14:paraId="10CC7369" w14:textId="77777777" w:rsidR="000D517B" w:rsidRPr="00287409" w:rsidRDefault="000D517B" w:rsidP="00AF0EA1">
      <w:pPr>
        <w:pStyle w:val="Paragraphedeliste"/>
        <w:numPr>
          <w:ilvl w:val="0"/>
          <w:numId w:val="18"/>
        </w:numPr>
        <w:jc w:val="both"/>
        <w:rPr>
          <w:rFonts w:asciiTheme="minorHAnsi" w:hAnsiTheme="minorHAnsi" w:cstheme="minorHAnsi"/>
          <w:sz w:val="20"/>
          <w:szCs w:val="20"/>
        </w:rPr>
      </w:pPr>
      <w:r w:rsidRPr="00287409">
        <w:rPr>
          <w:rFonts w:asciiTheme="minorHAnsi" w:hAnsiTheme="minorHAnsi" w:cstheme="minorHAnsi"/>
          <w:sz w:val="20"/>
          <w:szCs w:val="20"/>
        </w:rPr>
        <w:t>Le conseiller n’est pas amené à prendre des décisions pour le compte de l’OPCVM, qui relèvent de la compétence et de la responsabilité de la SICAV ou de la société de gestion du FCP.</w:t>
      </w:r>
    </w:p>
    <w:p w14:paraId="0E7430EE" w14:textId="77777777" w:rsidR="000D517B" w:rsidRPr="00287409" w:rsidRDefault="000D517B" w:rsidP="000D517B">
      <w:pPr>
        <w:jc w:val="both"/>
        <w:rPr>
          <w:rFonts w:asciiTheme="minorHAnsi" w:hAnsiTheme="minorHAnsi" w:cstheme="minorHAnsi"/>
          <w:sz w:val="20"/>
          <w:szCs w:val="20"/>
        </w:rPr>
      </w:pPr>
    </w:p>
    <w:p w14:paraId="1A85CD44" w14:textId="77777777" w:rsidR="000D517B" w:rsidRPr="00287409" w:rsidRDefault="000D517B" w:rsidP="000D517B">
      <w:pPr>
        <w:jc w:val="both"/>
        <w:rPr>
          <w:rFonts w:asciiTheme="minorHAnsi" w:hAnsiTheme="minorHAnsi" w:cstheme="minorHAnsi"/>
          <w:i/>
          <w:iCs/>
          <w:sz w:val="20"/>
          <w:szCs w:val="20"/>
        </w:rPr>
      </w:pPr>
      <w:r w:rsidRPr="00287409">
        <w:rPr>
          <w:rFonts w:asciiTheme="minorHAnsi" w:hAnsiTheme="minorHAnsi" w:cstheme="minorHAnsi"/>
          <w:sz w:val="20"/>
          <w:szCs w:val="20"/>
        </w:rPr>
        <w:t>8° Centralisateur :</w:t>
      </w:r>
      <w:r w:rsidRPr="00287409">
        <w:rPr>
          <w:rFonts w:asciiTheme="minorHAnsi" w:hAnsiTheme="minorHAnsi" w:cstheme="minorHAnsi"/>
          <w:i/>
          <w:iCs/>
          <w:sz w:val="20"/>
          <w:szCs w:val="20"/>
        </w:rPr>
        <w:t xml:space="preserve"> </w:t>
      </w:r>
    </w:p>
    <w:p w14:paraId="1A206307" w14:textId="35F2F39B" w:rsidR="000D517B" w:rsidRPr="00287409" w:rsidRDefault="000D517B" w:rsidP="00AF0EA1">
      <w:pPr>
        <w:pStyle w:val="Paragraphedeliste"/>
        <w:numPr>
          <w:ilvl w:val="0"/>
          <w:numId w:val="19"/>
        </w:numPr>
        <w:jc w:val="both"/>
        <w:rPr>
          <w:rFonts w:asciiTheme="minorHAnsi" w:hAnsiTheme="minorHAnsi" w:cstheme="minorHAnsi"/>
          <w:iCs/>
          <w:sz w:val="20"/>
          <w:szCs w:val="20"/>
        </w:rPr>
      </w:pPr>
      <w:r w:rsidRPr="00287409">
        <w:rPr>
          <w:rFonts w:asciiTheme="minorHAnsi" w:hAnsiTheme="minorHAnsi" w:cstheme="minorHAnsi"/>
          <w:iCs/>
          <w:sz w:val="20"/>
          <w:szCs w:val="20"/>
        </w:rPr>
        <w:t xml:space="preserve">identité du centralisateur </w:t>
      </w:r>
    </w:p>
    <w:p w14:paraId="6783B54B" w14:textId="5E0412ED" w:rsidR="000D517B" w:rsidRPr="00287409" w:rsidRDefault="000D517B" w:rsidP="00AF0EA1">
      <w:pPr>
        <w:pStyle w:val="Paragraphedeliste"/>
        <w:numPr>
          <w:ilvl w:val="0"/>
          <w:numId w:val="19"/>
        </w:numPr>
        <w:jc w:val="both"/>
        <w:rPr>
          <w:rFonts w:asciiTheme="minorHAnsi" w:hAnsiTheme="minorHAnsi" w:cstheme="minorHAnsi"/>
          <w:sz w:val="20"/>
          <w:szCs w:val="20"/>
        </w:rPr>
      </w:pPr>
      <w:r w:rsidRPr="00287409">
        <w:rPr>
          <w:rFonts w:asciiTheme="minorHAnsi" w:hAnsiTheme="minorHAnsi" w:cstheme="minorHAnsi"/>
          <w:sz w:val="20"/>
          <w:szCs w:val="20"/>
        </w:rPr>
        <w:t>identité du ou des établissement(s) en charge de la réception des ordres de souscription et rachat ;</w:t>
      </w:r>
    </w:p>
    <w:p w14:paraId="42CEEF77" w14:textId="77777777" w:rsidR="000D517B" w:rsidRPr="00287409" w:rsidRDefault="000D517B" w:rsidP="000D517B">
      <w:pPr>
        <w:jc w:val="both"/>
        <w:rPr>
          <w:rFonts w:asciiTheme="minorHAnsi" w:hAnsiTheme="minorHAnsi" w:cstheme="minorHAnsi"/>
          <w:sz w:val="20"/>
          <w:szCs w:val="20"/>
        </w:rPr>
      </w:pPr>
    </w:p>
    <w:p w14:paraId="17C56D51"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9° Pour les SICAV :</w:t>
      </w:r>
    </w:p>
    <w:p w14:paraId="0BFF820A" w14:textId="26966D46" w:rsidR="000D517B" w:rsidRPr="00287409" w:rsidRDefault="000D517B" w:rsidP="00AF0EA1">
      <w:pPr>
        <w:pStyle w:val="Paragraphedeliste"/>
        <w:numPr>
          <w:ilvl w:val="0"/>
          <w:numId w:val="17"/>
        </w:numPr>
        <w:jc w:val="both"/>
        <w:rPr>
          <w:rFonts w:asciiTheme="minorHAnsi" w:hAnsiTheme="minorHAnsi" w:cstheme="minorHAnsi"/>
          <w:sz w:val="20"/>
          <w:szCs w:val="20"/>
        </w:rPr>
      </w:pPr>
      <w:r w:rsidRPr="00287409">
        <w:rPr>
          <w:rFonts w:asciiTheme="minorHAnsi" w:hAnsiTheme="minorHAnsi" w:cstheme="minorHAnsi"/>
          <w:sz w:val="20"/>
          <w:szCs w:val="20"/>
        </w:rPr>
        <w:t>Identité et fonctions dans la SICAV des membres des organes d’administration, de direction et de surveillance ;</w:t>
      </w:r>
    </w:p>
    <w:p w14:paraId="642C634B" w14:textId="5239BCFF" w:rsidR="000D517B" w:rsidRPr="00287409" w:rsidRDefault="000D517B" w:rsidP="00AF0EA1">
      <w:pPr>
        <w:pStyle w:val="Paragraphedeliste"/>
        <w:numPr>
          <w:ilvl w:val="0"/>
          <w:numId w:val="17"/>
        </w:numPr>
        <w:jc w:val="both"/>
        <w:rPr>
          <w:rFonts w:asciiTheme="minorHAnsi" w:hAnsiTheme="minorHAnsi" w:cstheme="minorHAnsi"/>
          <w:sz w:val="20"/>
          <w:szCs w:val="20"/>
        </w:rPr>
      </w:pPr>
      <w:r w:rsidRPr="00287409">
        <w:rPr>
          <w:rFonts w:asciiTheme="minorHAnsi" w:hAnsiTheme="minorHAnsi" w:cstheme="minorHAnsi"/>
          <w:sz w:val="20"/>
          <w:szCs w:val="20"/>
        </w:rPr>
        <w:t>Mention des principales activités exercées par ces personnes en dehors de la société lorsqu’elles sont significatives par rapport à celle-ci</w:t>
      </w:r>
    </w:p>
    <w:p w14:paraId="15EA0DCA" w14:textId="20280292" w:rsidR="000D517B" w:rsidRPr="00287409" w:rsidRDefault="000D517B" w:rsidP="00AF0EA1">
      <w:pPr>
        <w:pStyle w:val="Paragraphedeliste"/>
        <w:numPr>
          <w:ilvl w:val="0"/>
          <w:numId w:val="17"/>
        </w:numPr>
        <w:jc w:val="both"/>
        <w:rPr>
          <w:rFonts w:asciiTheme="minorHAnsi" w:hAnsiTheme="minorHAnsi" w:cstheme="minorHAnsi"/>
          <w:i/>
          <w:iCs/>
          <w:sz w:val="20"/>
          <w:szCs w:val="20"/>
        </w:rPr>
      </w:pPr>
      <w:r w:rsidRPr="00287409">
        <w:rPr>
          <w:rFonts w:asciiTheme="minorHAnsi" w:hAnsiTheme="minorHAnsi" w:cstheme="minorHAnsi"/>
          <w:iCs/>
          <w:sz w:val="20"/>
          <w:szCs w:val="20"/>
        </w:rPr>
        <w:t>Capital</w:t>
      </w:r>
    </w:p>
    <w:p w14:paraId="4F1FB42E" w14:textId="77777777" w:rsidR="000D517B" w:rsidRPr="00287409" w:rsidRDefault="000D517B" w:rsidP="000D517B">
      <w:pPr>
        <w:jc w:val="both"/>
        <w:rPr>
          <w:rFonts w:asciiTheme="minorHAnsi" w:hAnsiTheme="minorHAnsi" w:cstheme="minorHAnsi"/>
          <w:sz w:val="20"/>
          <w:szCs w:val="20"/>
        </w:rPr>
      </w:pPr>
    </w:p>
    <w:p w14:paraId="0E503297"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III - Modalités de fonctionnement et de gestion</w:t>
      </w:r>
    </w:p>
    <w:p w14:paraId="35B17138" w14:textId="77777777" w:rsidR="000D517B" w:rsidRPr="00287409" w:rsidRDefault="000D517B" w:rsidP="000D517B">
      <w:pPr>
        <w:jc w:val="both"/>
        <w:rPr>
          <w:rFonts w:asciiTheme="minorHAnsi" w:hAnsiTheme="minorHAnsi" w:cstheme="minorHAnsi"/>
          <w:b/>
          <w:bCs/>
          <w:sz w:val="20"/>
          <w:szCs w:val="20"/>
        </w:rPr>
      </w:pPr>
    </w:p>
    <w:p w14:paraId="73514B2E"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Cette rubrique comporte l’ensemble des modalités de fonctionnement et de gestion de l’OPCVM.</w:t>
      </w:r>
    </w:p>
    <w:p w14:paraId="10BE1BC0" w14:textId="737DE056"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Pour les OPCVM à compartiment et afin de permettre une meilleure lisibilité du </w:t>
      </w:r>
      <w:r w:rsidR="003B444A" w:rsidRPr="00287409">
        <w:rPr>
          <w:rFonts w:asciiTheme="minorHAnsi" w:hAnsiTheme="minorHAnsi" w:cstheme="minorHAnsi"/>
          <w:sz w:val="20"/>
          <w:szCs w:val="20"/>
        </w:rPr>
        <w:t>document d’information</w:t>
      </w:r>
      <w:r w:rsidRPr="00287409">
        <w:rPr>
          <w:rFonts w:asciiTheme="minorHAnsi" w:hAnsiTheme="minorHAnsi" w:cstheme="minorHAnsi"/>
          <w:sz w:val="20"/>
          <w:szCs w:val="20"/>
        </w:rPr>
        <w:t xml:space="preserve"> en cas de compartiments, les modalités de fonctionnement de l’OPCVM sont scindées en deux parties : une partie générale décrite au I décrivant les dispositions communes à l’ensemble des compartiments et une rubrique particulière décrite au II déclinant les spécificités mises en œuvre par compartiment.</w:t>
      </w:r>
    </w:p>
    <w:p w14:paraId="683B47ED" w14:textId="77777777" w:rsidR="000D517B" w:rsidRPr="00287409" w:rsidRDefault="000D517B" w:rsidP="000D517B">
      <w:pPr>
        <w:jc w:val="both"/>
        <w:rPr>
          <w:rFonts w:asciiTheme="minorHAnsi" w:hAnsiTheme="minorHAnsi" w:cstheme="minorHAnsi"/>
          <w:sz w:val="20"/>
          <w:szCs w:val="20"/>
        </w:rPr>
      </w:pPr>
    </w:p>
    <w:p w14:paraId="45432B42" w14:textId="77777777" w:rsidR="000D517B" w:rsidRPr="00287409" w:rsidRDefault="000D517B" w:rsidP="000D517B">
      <w:pPr>
        <w:jc w:val="center"/>
        <w:rPr>
          <w:rFonts w:asciiTheme="minorHAnsi" w:hAnsiTheme="minorHAnsi" w:cstheme="minorHAnsi"/>
          <w:b/>
          <w:bCs/>
          <w:i/>
          <w:iCs/>
          <w:sz w:val="20"/>
          <w:szCs w:val="20"/>
        </w:rPr>
      </w:pPr>
      <w:r w:rsidRPr="00287409">
        <w:rPr>
          <w:rFonts w:asciiTheme="minorHAnsi" w:hAnsiTheme="minorHAnsi" w:cstheme="minorHAnsi"/>
          <w:b/>
          <w:bCs/>
          <w:i/>
          <w:iCs/>
          <w:sz w:val="20"/>
          <w:szCs w:val="20"/>
        </w:rPr>
        <w:t>Caractéristiques générales</w:t>
      </w:r>
    </w:p>
    <w:p w14:paraId="3CDF6CDA" w14:textId="77777777" w:rsidR="000D517B" w:rsidRPr="00287409" w:rsidRDefault="000D517B" w:rsidP="000D517B">
      <w:pPr>
        <w:jc w:val="both"/>
        <w:rPr>
          <w:rFonts w:asciiTheme="minorHAnsi" w:hAnsiTheme="minorHAnsi" w:cstheme="minorHAnsi"/>
          <w:sz w:val="20"/>
          <w:szCs w:val="20"/>
        </w:rPr>
      </w:pPr>
    </w:p>
    <w:p w14:paraId="625FB3EC"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Cette partie comporte les indications suivantes : </w:t>
      </w:r>
    </w:p>
    <w:p w14:paraId="0C863E94" w14:textId="77777777" w:rsidR="000D517B" w:rsidRPr="00287409" w:rsidRDefault="000D517B" w:rsidP="000D517B">
      <w:pPr>
        <w:jc w:val="both"/>
        <w:rPr>
          <w:rFonts w:asciiTheme="minorHAnsi" w:hAnsiTheme="minorHAnsi" w:cstheme="minorHAnsi"/>
          <w:sz w:val="20"/>
          <w:szCs w:val="20"/>
        </w:rPr>
      </w:pPr>
    </w:p>
    <w:p w14:paraId="151B5F14"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1° Caractéristiques des parts ou actions :</w:t>
      </w:r>
    </w:p>
    <w:p w14:paraId="561B354A" w14:textId="77777777" w:rsidR="000D517B" w:rsidRPr="00287409" w:rsidRDefault="000D517B" w:rsidP="00AF0EA1">
      <w:pPr>
        <w:pStyle w:val="Paragraphedeliste"/>
        <w:numPr>
          <w:ilvl w:val="0"/>
          <w:numId w:val="24"/>
        </w:numPr>
        <w:jc w:val="both"/>
        <w:rPr>
          <w:rFonts w:asciiTheme="minorHAnsi" w:hAnsiTheme="minorHAnsi" w:cstheme="minorHAnsi"/>
          <w:b/>
          <w:bCs/>
          <w:sz w:val="20"/>
          <w:szCs w:val="20"/>
        </w:rPr>
      </w:pPr>
      <w:r w:rsidRPr="00287409">
        <w:rPr>
          <w:rFonts w:asciiTheme="minorHAnsi" w:hAnsiTheme="minorHAnsi" w:cstheme="minorHAnsi"/>
          <w:b/>
          <w:bCs/>
          <w:sz w:val="20"/>
          <w:szCs w:val="20"/>
        </w:rPr>
        <w:t>Code ISIN ;</w:t>
      </w:r>
    </w:p>
    <w:p w14:paraId="6CD84C78" w14:textId="230B6818" w:rsidR="000D517B" w:rsidRPr="00287409" w:rsidRDefault="000D517B" w:rsidP="00AF0EA1">
      <w:pPr>
        <w:pStyle w:val="Paragraphedeliste"/>
        <w:numPr>
          <w:ilvl w:val="0"/>
          <w:numId w:val="24"/>
        </w:numPr>
        <w:jc w:val="both"/>
        <w:rPr>
          <w:rFonts w:asciiTheme="minorHAnsi" w:hAnsiTheme="minorHAnsi" w:cstheme="minorHAnsi"/>
          <w:sz w:val="20"/>
          <w:szCs w:val="20"/>
        </w:rPr>
      </w:pPr>
      <w:r w:rsidRPr="00287409">
        <w:rPr>
          <w:rFonts w:asciiTheme="minorHAnsi" w:hAnsiTheme="minorHAnsi" w:cstheme="minorHAnsi"/>
          <w:sz w:val="20"/>
          <w:szCs w:val="20"/>
        </w:rPr>
        <w:t>Dans le cas de parts ou compartiments multiples, le code ISIN</w:t>
      </w:r>
      <w:r w:rsidR="003B444A" w:rsidRPr="00287409">
        <w:rPr>
          <w:rFonts w:asciiTheme="minorHAnsi" w:hAnsiTheme="minorHAnsi" w:cstheme="minorHAnsi"/>
          <w:sz w:val="20"/>
          <w:szCs w:val="20"/>
        </w:rPr>
        <w:t xml:space="preserve"> ou code équivalent</w:t>
      </w:r>
      <w:r w:rsidRPr="00287409">
        <w:rPr>
          <w:rFonts w:asciiTheme="minorHAnsi" w:hAnsiTheme="minorHAnsi" w:cstheme="minorHAnsi"/>
          <w:sz w:val="20"/>
          <w:szCs w:val="20"/>
        </w:rPr>
        <w:t xml:space="preserve"> doit être uniquement renseigné dans le II ;</w:t>
      </w:r>
    </w:p>
    <w:p w14:paraId="40FA89B6" w14:textId="0463E655" w:rsidR="000D517B" w:rsidRPr="00287409" w:rsidRDefault="000D517B" w:rsidP="00AF0EA1">
      <w:pPr>
        <w:pStyle w:val="Paragraphedeliste"/>
        <w:numPr>
          <w:ilvl w:val="0"/>
          <w:numId w:val="24"/>
        </w:numPr>
        <w:jc w:val="both"/>
        <w:rPr>
          <w:rFonts w:asciiTheme="minorHAnsi" w:hAnsiTheme="minorHAnsi" w:cstheme="minorHAnsi"/>
          <w:sz w:val="20"/>
          <w:szCs w:val="20"/>
        </w:rPr>
      </w:pPr>
      <w:r w:rsidRPr="00287409">
        <w:rPr>
          <w:rFonts w:asciiTheme="minorHAnsi" w:hAnsiTheme="minorHAnsi" w:cstheme="minorHAnsi"/>
          <w:sz w:val="20"/>
          <w:szCs w:val="20"/>
        </w:rPr>
        <w:t>Nature du droit attaché à la catégorie de parts ou d’actions ;</w:t>
      </w:r>
    </w:p>
    <w:p w14:paraId="6681D72B" w14:textId="05992226" w:rsidR="000D517B" w:rsidRPr="00287409" w:rsidRDefault="000D517B" w:rsidP="00AF0EA1">
      <w:pPr>
        <w:pStyle w:val="Paragraphedeliste"/>
        <w:numPr>
          <w:ilvl w:val="0"/>
          <w:numId w:val="24"/>
        </w:numPr>
        <w:jc w:val="both"/>
        <w:rPr>
          <w:rFonts w:asciiTheme="minorHAnsi" w:hAnsiTheme="minorHAnsi" w:cstheme="minorHAnsi"/>
          <w:sz w:val="20"/>
          <w:szCs w:val="20"/>
        </w:rPr>
      </w:pPr>
      <w:r w:rsidRPr="00287409">
        <w:rPr>
          <w:rFonts w:asciiTheme="minorHAnsi" w:hAnsiTheme="minorHAnsi" w:cstheme="minorHAnsi"/>
          <w:sz w:val="20"/>
          <w:szCs w:val="20"/>
        </w:rPr>
        <w:t>Inscription à un registre, ou précision des modalités de tenue du passif ;</w:t>
      </w:r>
    </w:p>
    <w:p w14:paraId="1E287479" w14:textId="2696AB6B" w:rsidR="000D517B" w:rsidRPr="00287409" w:rsidRDefault="000D517B" w:rsidP="00AF0EA1">
      <w:pPr>
        <w:pStyle w:val="Paragraphedeliste"/>
        <w:numPr>
          <w:ilvl w:val="0"/>
          <w:numId w:val="24"/>
        </w:numPr>
        <w:jc w:val="both"/>
        <w:rPr>
          <w:rFonts w:asciiTheme="minorHAnsi" w:hAnsiTheme="minorHAnsi" w:cstheme="minorHAnsi"/>
          <w:sz w:val="20"/>
          <w:szCs w:val="20"/>
        </w:rPr>
      </w:pPr>
      <w:r w:rsidRPr="00287409">
        <w:rPr>
          <w:rFonts w:asciiTheme="minorHAnsi" w:hAnsiTheme="minorHAnsi" w:cstheme="minorHAnsi"/>
          <w:sz w:val="20"/>
          <w:szCs w:val="20"/>
        </w:rPr>
        <w:t>Droits de vote :</w:t>
      </w:r>
    </w:p>
    <w:p w14:paraId="1109165C" w14:textId="7FD1F3DF" w:rsidR="000D517B" w:rsidRPr="00287409" w:rsidRDefault="000D517B" w:rsidP="00AF0EA1">
      <w:pPr>
        <w:pStyle w:val="Paragraphedeliste"/>
        <w:numPr>
          <w:ilvl w:val="0"/>
          <w:numId w:val="25"/>
        </w:numPr>
        <w:ind w:left="993"/>
        <w:jc w:val="both"/>
        <w:rPr>
          <w:rFonts w:asciiTheme="minorHAnsi" w:hAnsiTheme="minorHAnsi" w:cstheme="minorHAnsi"/>
          <w:sz w:val="20"/>
          <w:szCs w:val="20"/>
        </w:rPr>
      </w:pPr>
      <w:r w:rsidRPr="00287409">
        <w:rPr>
          <w:rFonts w:asciiTheme="minorHAnsi" w:hAnsiTheme="minorHAnsi" w:cstheme="minorHAnsi"/>
          <w:sz w:val="20"/>
          <w:szCs w:val="20"/>
        </w:rPr>
        <w:t>Pour les SICAV, mention des droits de vote attachés aux actions ;</w:t>
      </w:r>
    </w:p>
    <w:p w14:paraId="24AB7714" w14:textId="00B5E4D3" w:rsidR="000D517B" w:rsidRPr="00287409" w:rsidRDefault="000D517B" w:rsidP="00AF0EA1">
      <w:pPr>
        <w:pStyle w:val="Paragraphedeliste"/>
        <w:numPr>
          <w:ilvl w:val="0"/>
          <w:numId w:val="25"/>
        </w:numPr>
        <w:ind w:left="993"/>
        <w:jc w:val="both"/>
        <w:rPr>
          <w:rFonts w:asciiTheme="minorHAnsi" w:hAnsiTheme="minorHAnsi" w:cstheme="minorHAnsi"/>
          <w:sz w:val="20"/>
          <w:szCs w:val="20"/>
        </w:rPr>
      </w:pPr>
      <w:r w:rsidRPr="00287409">
        <w:rPr>
          <w:rFonts w:asciiTheme="minorHAnsi" w:hAnsiTheme="minorHAnsi" w:cstheme="minorHAnsi"/>
          <w:sz w:val="20"/>
          <w:szCs w:val="20"/>
        </w:rPr>
        <w:t>Pour les FCP, mention du fait qu’aucun droit de vote n’est attaché aux parts, les décisions étant prises par la société de gestion ;</w:t>
      </w:r>
    </w:p>
    <w:p w14:paraId="34A7974C" w14:textId="17CC2EA4" w:rsidR="00AA7733" w:rsidRPr="00287409" w:rsidRDefault="000D517B" w:rsidP="00AF0EA1">
      <w:pPr>
        <w:pStyle w:val="Paragraphedeliste"/>
        <w:numPr>
          <w:ilvl w:val="0"/>
          <w:numId w:val="24"/>
        </w:numPr>
        <w:jc w:val="both"/>
        <w:rPr>
          <w:rFonts w:asciiTheme="minorHAnsi" w:hAnsiTheme="minorHAnsi" w:cstheme="minorHAnsi"/>
          <w:sz w:val="20"/>
          <w:szCs w:val="20"/>
        </w:rPr>
      </w:pPr>
      <w:r w:rsidRPr="00287409">
        <w:rPr>
          <w:rFonts w:asciiTheme="minorHAnsi" w:hAnsiTheme="minorHAnsi" w:cstheme="minorHAnsi"/>
          <w:sz w:val="20"/>
          <w:szCs w:val="20"/>
        </w:rPr>
        <w:t>Forme des parts ou actions : Nominatives / au porteur ;</w:t>
      </w:r>
    </w:p>
    <w:p w14:paraId="71C6C109" w14:textId="300B0BD1" w:rsidR="000D517B" w:rsidRPr="00287409" w:rsidRDefault="000D517B" w:rsidP="00AF0EA1">
      <w:pPr>
        <w:pStyle w:val="Paragraphedeliste"/>
        <w:numPr>
          <w:ilvl w:val="0"/>
          <w:numId w:val="24"/>
        </w:numPr>
        <w:jc w:val="both"/>
        <w:rPr>
          <w:rFonts w:asciiTheme="minorHAnsi" w:hAnsiTheme="minorHAnsi" w:cstheme="minorHAnsi"/>
          <w:sz w:val="20"/>
          <w:szCs w:val="20"/>
        </w:rPr>
      </w:pPr>
      <w:r w:rsidRPr="00287409">
        <w:rPr>
          <w:rFonts w:asciiTheme="minorHAnsi" w:hAnsiTheme="minorHAnsi" w:cstheme="minorHAnsi"/>
          <w:sz w:val="20"/>
          <w:szCs w:val="20"/>
        </w:rPr>
        <w:t>Décimalisation éventuellement prévue (fractionnement).</w:t>
      </w:r>
    </w:p>
    <w:p w14:paraId="70E857C0" w14:textId="77777777" w:rsidR="000D517B" w:rsidRPr="00287409" w:rsidRDefault="000D517B" w:rsidP="000D517B">
      <w:pPr>
        <w:jc w:val="both"/>
        <w:rPr>
          <w:rFonts w:asciiTheme="minorHAnsi" w:hAnsiTheme="minorHAnsi" w:cstheme="minorHAnsi"/>
          <w:sz w:val="20"/>
          <w:szCs w:val="20"/>
        </w:rPr>
      </w:pPr>
    </w:p>
    <w:p w14:paraId="1C7B46BB"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 xml:space="preserve">2° Admission aux négociations sur un marché réglementé des parts ou actions d’un OPCVM dont l’objectif de gestion est fondé sur un indice </w:t>
      </w:r>
    </w:p>
    <w:p w14:paraId="40552FA7" w14:textId="1C93E666" w:rsidR="000D517B" w:rsidRPr="00287409" w:rsidRDefault="008D1E17"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Préciser si l’admission des parts ou actions de l’OPCVM aux négociations à la Bourse Régionale est envisagée. </w:t>
      </w:r>
    </w:p>
    <w:p w14:paraId="1F11EA98" w14:textId="72EF66BF"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lastRenderedPageBreak/>
        <w:t>Lorsqu</w:t>
      </w:r>
      <w:r w:rsidR="003B444A" w:rsidRPr="00287409">
        <w:rPr>
          <w:rFonts w:asciiTheme="minorHAnsi" w:hAnsiTheme="minorHAnsi" w:cstheme="minorHAnsi"/>
          <w:sz w:val="20"/>
          <w:szCs w:val="20"/>
        </w:rPr>
        <w:t xml:space="preserve">e les </w:t>
      </w:r>
      <w:r w:rsidRPr="00287409">
        <w:rPr>
          <w:rFonts w:asciiTheme="minorHAnsi" w:hAnsiTheme="minorHAnsi" w:cstheme="minorHAnsi"/>
          <w:sz w:val="20"/>
          <w:szCs w:val="20"/>
        </w:rPr>
        <w:t xml:space="preserve">actions ou parts d'organismes de placement collectif en valeurs mobilières peuvent faire l’objet d'une admission aux négociations sur </w:t>
      </w:r>
      <w:r w:rsidR="003B444A" w:rsidRPr="00287409">
        <w:rPr>
          <w:rFonts w:asciiTheme="minorHAnsi" w:hAnsiTheme="minorHAnsi" w:cstheme="minorHAnsi"/>
          <w:sz w:val="20"/>
          <w:szCs w:val="20"/>
        </w:rPr>
        <w:t>la Bourse régionale</w:t>
      </w:r>
      <w:r w:rsidRPr="00287409">
        <w:rPr>
          <w:rFonts w:asciiTheme="minorHAnsi" w:hAnsiTheme="minorHAnsi" w:cstheme="minorHAnsi"/>
          <w:sz w:val="20"/>
          <w:szCs w:val="20"/>
        </w:rPr>
        <w:t xml:space="preserve"> sous la condition que ces organismes aient mis en place un dispositif permettant de s'assurer que le cours de ces parts ou actions ne s'écarte pas sensiblement de leur valeur liquidative, les règles de fonctionnement suivantes, déterminées par </w:t>
      </w:r>
      <w:r w:rsidR="003B444A" w:rsidRPr="00287409">
        <w:rPr>
          <w:rFonts w:asciiTheme="minorHAnsi" w:hAnsiTheme="minorHAnsi" w:cstheme="minorHAnsi"/>
          <w:sz w:val="20"/>
          <w:szCs w:val="20"/>
        </w:rPr>
        <w:t>la B</w:t>
      </w:r>
      <w:r w:rsidR="00BD185E" w:rsidRPr="00287409">
        <w:rPr>
          <w:rFonts w:asciiTheme="minorHAnsi" w:hAnsiTheme="minorHAnsi" w:cstheme="minorHAnsi"/>
          <w:sz w:val="20"/>
          <w:szCs w:val="20"/>
        </w:rPr>
        <w:t>VMAC</w:t>
      </w:r>
      <w:r w:rsidRPr="00287409">
        <w:rPr>
          <w:rFonts w:asciiTheme="minorHAnsi" w:hAnsiTheme="minorHAnsi" w:cstheme="minorHAnsi"/>
          <w:sz w:val="20"/>
          <w:szCs w:val="20"/>
        </w:rPr>
        <w:t xml:space="preserve"> s'appliquent à la cotation des parts du Fonds : des seuils de réservation sont fixés en appliquant un pourcentage de variation de [X %] de part et d'autre de la Valeur Liquidative Indicative ou « VLi » (cf. section « Valeur Liquidative Indicative ») du Fonds, publiée par </w:t>
      </w:r>
      <w:r w:rsidR="00BD185E" w:rsidRPr="00287409">
        <w:rPr>
          <w:rFonts w:asciiTheme="minorHAnsi" w:hAnsiTheme="minorHAnsi" w:cstheme="minorHAnsi"/>
          <w:sz w:val="20"/>
          <w:szCs w:val="20"/>
        </w:rPr>
        <w:t>BVMAC</w:t>
      </w:r>
      <w:r w:rsidRPr="00287409">
        <w:rPr>
          <w:rFonts w:asciiTheme="minorHAnsi" w:hAnsiTheme="minorHAnsi" w:cstheme="minorHAnsi"/>
          <w:sz w:val="20"/>
          <w:szCs w:val="20"/>
        </w:rPr>
        <w:t xml:space="preserve"> et actualisée de manière estimative en cours de séance en fonction de la variation de l'Indice [X];</w:t>
      </w:r>
    </w:p>
    <w:p w14:paraId="0D61834B" w14:textId="77777777" w:rsidR="000D517B" w:rsidRPr="00287409" w:rsidRDefault="000D517B" w:rsidP="000D517B">
      <w:pPr>
        <w:jc w:val="both"/>
        <w:rPr>
          <w:rFonts w:asciiTheme="minorHAnsi" w:hAnsiTheme="minorHAnsi" w:cstheme="minorHAnsi"/>
          <w:sz w:val="20"/>
          <w:szCs w:val="20"/>
        </w:rPr>
      </w:pPr>
    </w:p>
    <w:p w14:paraId="70F67EF4" w14:textId="5DA851C5"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Les « Teneurs de marché » s'assurent que le cours de bourse des parts du Fonds ne s'écarte pas de plus de [X%] de part et d’autre de la valeur liquidative indicative de l’OPCVM, afin de respecter les seuils de réservation fixés par </w:t>
      </w:r>
      <w:r w:rsidR="00BD185E" w:rsidRPr="00287409">
        <w:rPr>
          <w:rFonts w:asciiTheme="minorHAnsi" w:hAnsiTheme="minorHAnsi" w:cstheme="minorHAnsi"/>
          <w:sz w:val="20"/>
          <w:szCs w:val="20"/>
        </w:rPr>
        <w:t>BVMAC</w:t>
      </w:r>
      <w:r w:rsidRPr="00287409">
        <w:rPr>
          <w:rFonts w:asciiTheme="minorHAnsi" w:hAnsiTheme="minorHAnsi" w:cstheme="minorHAnsi"/>
          <w:sz w:val="20"/>
          <w:szCs w:val="20"/>
        </w:rPr>
        <w:t xml:space="preserve"> (cf. section « valeur liquidative indicative »).</w:t>
      </w:r>
    </w:p>
    <w:p w14:paraId="3B714503" w14:textId="77777777" w:rsidR="000D517B" w:rsidRPr="00287409" w:rsidRDefault="000D517B" w:rsidP="000D517B">
      <w:pPr>
        <w:jc w:val="both"/>
        <w:rPr>
          <w:rFonts w:asciiTheme="minorHAnsi" w:hAnsiTheme="minorHAnsi" w:cstheme="minorHAnsi"/>
          <w:sz w:val="20"/>
          <w:szCs w:val="20"/>
        </w:rPr>
      </w:pPr>
    </w:p>
    <w:p w14:paraId="03714D00"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3° Date de clôture :</w:t>
      </w:r>
    </w:p>
    <w:p w14:paraId="2CA3A25D"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Précision de la date de clôture de l’exercice comptable.</w:t>
      </w:r>
    </w:p>
    <w:p w14:paraId="1C988774" w14:textId="77777777" w:rsidR="000D517B" w:rsidRPr="00287409" w:rsidRDefault="000D517B" w:rsidP="000D517B">
      <w:pPr>
        <w:jc w:val="both"/>
        <w:rPr>
          <w:rFonts w:asciiTheme="minorHAnsi" w:hAnsiTheme="minorHAnsi" w:cstheme="minorHAnsi"/>
          <w:sz w:val="20"/>
          <w:szCs w:val="20"/>
        </w:rPr>
      </w:pPr>
    </w:p>
    <w:p w14:paraId="2291336D"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4° Indications sur le régime fiscal (si pertinent).</w:t>
      </w:r>
    </w:p>
    <w:p w14:paraId="376E9E9C"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Précision des retenues à la source effectuées (le cas échéant).</w:t>
      </w:r>
    </w:p>
    <w:p w14:paraId="29C7A17D" w14:textId="77777777" w:rsidR="000D517B" w:rsidRPr="00287409" w:rsidRDefault="000D517B" w:rsidP="000D517B">
      <w:pPr>
        <w:jc w:val="both"/>
        <w:rPr>
          <w:rFonts w:asciiTheme="minorHAnsi" w:hAnsiTheme="minorHAnsi" w:cstheme="minorHAnsi"/>
          <w:sz w:val="20"/>
          <w:szCs w:val="20"/>
        </w:rPr>
      </w:pPr>
    </w:p>
    <w:p w14:paraId="6A8AF194" w14:textId="77777777" w:rsidR="000D517B" w:rsidRPr="00287409" w:rsidRDefault="000D517B" w:rsidP="000D517B">
      <w:pPr>
        <w:jc w:val="center"/>
        <w:rPr>
          <w:rFonts w:asciiTheme="minorHAnsi" w:hAnsiTheme="minorHAnsi" w:cstheme="minorHAnsi"/>
          <w:sz w:val="20"/>
          <w:szCs w:val="20"/>
        </w:rPr>
      </w:pPr>
      <w:r w:rsidRPr="00287409">
        <w:rPr>
          <w:rFonts w:asciiTheme="minorHAnsi" w:hAnsiTheme="minorHAnsi" w:cstheme="minorHAnsi"/>
          <w:b/>
          <w:bCs/>
          <w:i/>
          <w:iCs/>
          <w:sz w:val="20"/>
          <w:szCs w:val="20"/>
        </w:rPr>
        <w:t>Dispositions particulières</w:t>
      </w:r>
    </w:p>
    <w:p w14:paraId="6F62AB4E" w14:textId="77777777" w:rsidR="000D517B" w:rsidRPr="00287409" w:rsidRDefault="000D517B" w:rsidP="000D517B">
      <w:pPr>
        <w:jc w:val="both"/>
        <w:rPr>
          <w:rFonts w:asciiTheme="minorHAnsi" w:hAnsiTheme="minorHAnsi" w:cstheme="minorHAnsi"/>
          <w:sz w:val="20"/>
          <w:szCs w:val="20"/>
        </w:rPr>
      </w:pPr>
    </w:p>
    <w:p w14:paraId="3752C8CC"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Les dispositions particulières ont vocation à décrire les spécificités de la gestion proposée par l’OPCVM ou pour chaque compartiment de l’OPCVM : </w:t>
      </w:r>
    </w:p>
    <w:p w14:paraId="7DEDFE84" w14:textId="77777777" w:rsidR="000D517B" w:rsidRPr="00287409" w:rsidRDefault="000D517B" w:rsidP="000D517B">
      <w:pPr>
        <w:jc w:val="both"/>
        <w:rPr>
          <w:rFonts w:asciiTheme="minorHAnsi" w:hAnsiTheme="minorHAnsi" w:cstheme="minorHAnsi"/>
          <w:sz w:val="20"/>
          <w:szCs w:val="20"/>
        </w:rPr>
      </w:pPr>
    </w:p>
    <w:p w14:paraId="2E4A07F0" w14:textId="561B4A99"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1° Code ISIN</w:t>
      </w:r>
      <w:r w:rsidR="003B444A" w:rsidRPr="00287409">
        <w:rPr>
          <w:rFonts w:asciiTheme="minorHAnsi" w:hAnsiTheme="minorHAnsi" w:cstheme="minorHAnsi"/>
          <w:b/>
          <w:bCs/>
          <w:sz w:val="20"/>
          <w:szCs w:val="20"/>
        </w:rPr>
        <w:t xml:space="preserve"> ou autre code d’identification</w:t>
      </w:r>
    </w:p>
    <w:p w14:paraId="691F50EF" w14:textId="77777777" w:rsidR="000D517B" w:rsidRPr="00287409" w:rsidRDefault="000D517B" w:rsidP="000D517B">
      <w:pPr>
        <w:jc w:val="both"/>
        <w:rPr>
          <w:rFonts w:asciiTheme="minorHAnsi" w:hAnsiTheme="minorHAnsi" w:cstheme="minorHAnsi"/>
          <w:b/>
          <w:bCs/>
          <w:sz w:val="20"/>
          <w:szCs w:val="20"/>
        </w:rPr>
      </w:pPr>
    </w:p>
    <w:p w14:paraId="7170DD5A" w14:textId="7009A466"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 xml:space="preserve">2° Classification (le cas échéant). </w:t>
      </w:r>
    </w:p>
    <w:p w14:paraId="11E8C18E" w14:textId="77777777" w:rsidR="000D517B" w:rsidRPr="00287409" w:rsidRDefault="000D517B" w:rsidP="000D517B">
      <w:pPr>
        <w:jc w:val="both"/>
        <w:rPr>
          <w:rFonts w:asciiTheme="minorHAnsi" w:hAnsiTheme="minorHAnsi" w:cstheme="minorHAnsi"/>
          <w:sz w:val="20"/>
          <w:szCs w:val="20"/>
        </w:rPr>
      </w:pPr>
    </w:p>
    <w:p w14:paraId="295621CE"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b/>
          <w:bCs/>
          <w:sz w:val="20"/>
          <w:szCs w:val="20"/>
        </w:rPr>
        <w:t>3° Délégation de gestion financière</w:t>
      </w:r>
      <w:r w:rsidRPr="00287409">
        <w:rPr>
          <w:rFonts w:asciiTheme="minorHAnsi" w:hAnsiTheme="minorHAnsi" w:cstheme="minorHAnsi"/>
          <w:sz w:val="20"/>
          <w:szCs w:val="20"/>
        </w:rPr>
        <w:t>.</w:t>
      </w:r>
    </w:p>
    <w:p w14:paraId="5A7A7FDD" w14:textId="77777777" w:rsidR="003E1B5B" w:rsidRPr="00287409" w:rsidRDefault="003E1B5B" w:rsidP="000D517B">
      <w:pPr>
        <w:jc w:val="both"/>
        <w:rPr>
          <w:rFonts w:asciiTheme="minorHAnsi" w:hAnsiTheme="minorHAnsi" w:cstheme="minorHAnsi"/>
          <w:sz w:val="20"/>
          <w:szCs w:val="20"/>
        </w:rPr>
      </w:pPr>
    </w:p>
    <w:p w14:paraId="685B9EAB"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Rappel du nom du délégataire, dans le cas de compartiments, le cas échéant. </w:t>
      </w:r>
    </w:p>
    <w:p w14:paraId="1DE3073A" w14:textId="77777777" w:rsidR="000D517B" w:rsidRPr="00287409" w:rsidRDefault="000D517B" w:rsidP="000D517B">
      <w:pPr>
        <w:jc w:val="both"/>
        <w:rPr>
          <w:rFonts w:asciiTheme="minorHAnsi" w:hAnsiTheme="minorHAnsi" w:cstheme="minorHAnsi"/>
          <w:sz w:val="20"/>
          <w:szCs w:val="20"/>
        </w:rPr>
      </w:pPr>
    </w:p>
    <w:p w14:paraId="2998EE46"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4° Présentation des rubriques.</w:t>
      </w:r>
    </w:p>
    <w:p w14:paraId="51877914" w14:textId="77777777" w:rsidR="003E1B5B" w:rsidRPr="00287409" w:rsidRDefault="003E1B5B" w:rsidP="000D517B">
      <w:pPr>
        <w:jc w:val="both"/>
        <w:rPr>
          <w:rFonts w:asciiTheme="minorHAnsi" w:hAnsiTheme="minorHAnsi" w:cstheme="minorHAnsi"/>
          <w:b/>
          <w:bCs/>
          <w:sz w:val="20"/>
          <w:szCs w:val="20"/>
        </w:rPr>
      </w:pPr>
    </w:p>
    <w:p w14:paraId="6AF9C1BA" w14:textId="78D35840"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Les techniques et instruments utilisés doivent être cohérents avec la gestion envisagée, les moyens de la société de gestion et son programme d’activité validé par </w:t>
      </w:r>
      <w:r w:rsidR="003B444A" w:rsidRPr="00287409">
        <w:rPr>
          <w:rFonts w:asciiTheme="minorHAnsi" w:hAnsiTheme="minorHAnsi" w:cstheme="minorHAnsi"/>
          <w:sz w:val="20"/>
          <w:szCs w:val="20"/>
        </w:rPr>
        <w:t>la COSUMAF</w:t>
      </w:r>
      <w:r w:rsidRPr="00287409">
        <w:rPr>
          <w:rFonts w:asciiTheme="minorHAnsi" w:hAnsiTheme="minorHAnsi" w:cstheme="minorHAnsi"/>
          <w:sz w:val="20"/>
          <w:szCs w:val="20"/>
        </w:rPr>
        <w:t xml:space="preserve"> </w:t>
      </w:r>
    </w:p>
    <w:p w14:paraId="658A1D8E" w14:textId="77777777" w:rsidR="000D517B" w:rsidRPr="00287409" w:rsidRDefault="000D517B" w:rsidP="000D517B">
      <w:pPr>
        <w:jc w:val="both"/>
        <w:rPr>
          <w:rFonts w:asciiTheme="minorHAnsi" w:hAnsiTheme="minorHAnsi" w:cstheme="minorHAnsi"/>
          <w:sz w:val="20"/>
          <w:szCs w:val="20"/>
        </w:rPr>
      </w:pPr>
    </w:p>
    <w:p w14:paraId="1731E533" w14:textId="77777777" w:rsidR="003E1B5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b/>
          <w:bCs/>
          <w:i/>
          <w:iCs/>
          <w:sz w:val="20"/>
          <w:szCs w:val="20"/>
        </w:rPr>
        <w:t>5° Objectif de gestion</w:t>
      </w:r>
      <w:r w:rsidRPr="00287409">
        <w:rPr>
          <w:rFonts w:asciiTheme="minorHAnsi" w:hAnsiTheme="minorHAnsi" w:cstheme="minorHAnsi"/>
          <w:b/>
          <w:bCs/>
          <w:i/>
          <w:sz w:val="20"/>
          <w:szCs w:val="20"/>
        </w:rPr>
        <w:t>.</w:t>
      </w:r>
      <w:r w:rsidRPr="00287409">
        <w:rPr>
          <w:rFonts w:asciiTheme="minorHAnsi" w:hAnsiTheme="minorHAnsi" w:cstheme="minorHAnsi"/>
          <w:sz w:val="20"/>
          <w:szCs w:val="20"/>
        </w:rPr>
        <w:t xml:space="preserve"> </w:t>
      </w:r>
    </w:p>
    <w:p w14:paraId="61CC6E59" w14:textId="77777777" w:rsidR="003E1B5B" w:rsidRPr="00287409" w:rsidRDefault="003E1B5B" w:rsidP="000D517B">
      <w:pPr>
        <w:jc w:val="both"/>
        <w:rPr>
          <w:rFonts w:asciiTheme="minorHAnsi" w:hAnsiTheme="minorHAnsi" w:cstheme="minorHAnsi"/>
          <w:sz w:val="20"/>
          <w:szCs w:val="20"/>
        </w:rPr>
      </w:pPr>
    </w:p>
    <w:p w14:paraId="7E9CB97B" w14:textId="113CE19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Cette rubrique explique quels sont les objectifs de gestion poursuivis par l’OPCVM. Les informations figurant dans le document d’information </w:t>
      </w:r>
      <w:r w:rsidR="003B444A" w:rsidRPr="00287409">
        <w:rPr>
          <w:rFonts w:asciiTheme="minorHAnsi" w:hAnsiTheme="minorHAnsi" w:cstheme="minorHAnsi"/>
          <w:sz w:val="20"/>
          <w:szCs w:val="20"/>
        </w:rPr>
        <w:t xml:space="preserve">simplifié </w:t>
      </w:r>
      <w:r w:rsidRPr="00287409">
        <w:rPr>
          <w:rFonts w:asciiTheme="minorHAnsi" w:hAnsiTheme="minorHAnsi" w:cstheme="minorHAnsi"/>
          <w:sz w:val="20"/>
          <w:szCs w:val="20"/>
        </w:rPr>
        <w:t xml:space="preserve">peuvent être complétées par des considérations plus techniques, relevant du </w:t>
      </w:r>
      <w:r w:rsidR="003B444A" w:rsidRPr="00287409">
        <w:rPr>
          <w:rFonts w:asciiTheme="minorHAnsi" w:hAnsiTheme="minorHAnsi" w:cstheme="minorHAnsi"/>
          <w:sz w:val="20"/>
          <w:szCs w:val="20"/>
        </w:rPr>
        <w:t>document d’information</w:t>
      </w:r>
      <w:r w:rsidRPr="00287409">
        <w:rPr>
          <w:rFonts w:asciiTheme="minorHAnsi" w:hAnsiTheme="minorHAnsi" w:cstheme="minorHAnsi"/>
          <w:sz w:val="20"/>
          <w:szCs w:val="20"/>
        </w:rPr>
        <w:t>.</w:t>
      </w:r>
    </w:p>
    <w:p w14:paraId="5F26905B" w14:textId="77777777" w:rsidR="000D517B" w:rsidRPr="00287409" w:rsidRDefault="000D517B" w:rsidP="000D517B">
      <w:pPr>
        <w:jc w:val="both"/>
        <w:rPr>
          <w:rFonts w:asciiTheme="minorHAnsi" w:hAnsiTheme="minorHAnsi" w:cstheme="minorHAnsi"/>
          <w:sz w:val="20"/>
          <w:szCs w:val="20"/>
        </w:rPr>
      </w:pPr>
    </w:p>
    <w:p w14:paraId="20A5A9B1" w14:textId="77777777" w:rsidR="003E1B5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i/>
          <w:iCs/>
          <w:sz w:val="20"/>
          <w:szCs w:val="20"/>
        </w:rPr>
        <w:t>6° Indicateur de référence</w:t>
      </w:r>
      <w:r w:rsidRPr="00287409">
        <w:rPr>
          <w:rFonts w:asciiTheme="minorHAnsi" w:hAnsiTheme="minorHAnsi" w:cstheme="minorHAnsi"/>
          <w:b/>
          <w:bCs/>
          <w:i/>
          <w:sz w:val="20"/>
          <w:szCs w:val="20"/>
        </w:rPr>
        <w:t>.</w:t>
      </w:r>
      <w:r w:rsidRPr="00287409">
        <w:rPr>
          <w:rFonts w:asciiTheme="minorHAnsi" w:hAnsiTheme="minorHAnsi" w:cstheme="minorHAnsi"/>
          <w:b/>
          <w:bCs/>
          <w:sz w:val="20"/>
          <w:szCs w:val="20"/>
        </w:rPr>
        <w:t xml:space="preserve"> </w:t>
      </w:r>
    </w:p>
    <w:p w14:paraId="53F5F019" w14:textId="77777777" w:rsidR="003E1B5B" w:rsidRPr="00287409" w:rsidRDefault="003E1B5B" w:rsidP="000D517B">
      <w:pPr>
        <w:jc w:val="both"/>
        <w:rPr>
          <w:rFonts w:asciiTheme="minorHAnsi" w:hAnsiTheme="minorHAnsi" w:cstheme="minorHAnsi"/>
          <w:sz w:val="20"/>
          <w:szCs w:val="20"/>
        </w:rPr>
      </w:pPr>
    </w:p>
    <w:p w14:paraId="657CCFBE" w14:textId="0E6BADC4" w:rsidR="000D517B" w:rsidRPr="00287409" w:rsidRDefault="000D517B" w:rsidP="000D517B">
      <w:pPr>
        <w:jc w:val="both"/>
        <w:rPr>
          <w:rFonts w:asciiTheme="minorHAnsi" w:hAnsiTheme="minorHAnsi" w:cstheme="minorHAnsi"/>
          <w:i/>
          <w:iCs/>
          <w:sz w:val="20"/>
          <w:szCs w:val="20"/>
        </w:rPr>
      </w:pPr>
      <w:r w:rsidRPr="00287409">
        <w:rPr>
          <w:rFonts w:asciiTheme="minorHAnsi" w:hAnsiTheme="minorHAnsi" w:cstheme="minorHAnsi"/>
          <w:sz w:val="20"/>
          <w:szCs w:val="20"/>
        </w:rPr>
        <w:t xml:space="preserve">L’objectif de cette rubrique est de fournir un étalon auquel l’investisseur pourra comparer la performance et le risque pris par l’OPCVM. Selon l’objectif de gestion de l’OPCVM, l’information donnée à l’investisseur, et la nature des risques pris, cet étalon peut être, par exemple, un indicateur étroit ou au contraire un indice large de marché, un indice reconnu par </w:t>
      </w:r>
      <w:r w:rsidR="003B444A" w:rsidRPr="00287409">
        <w:rPr>
          <w:rFonts w:asciiTheme="minorHAnsi" w:hAnsiTheme="minorHAnsi" w:cstheme="minorHAnsi"/>
          <w:sz w:val="20"/>
          <w:szCs w:val="20"/>
        </w:rPr>
        <w:t>la COSUMAF</w:t>
      </w:r>
      <w:r w:rsidRPr="00287409">
        <w:rPr>
          <w:rFonts w:asciiTheme="minorHAnsi" w:hAnsiTheme="minorHAnsi" w:cstheme="minorHAnsi"/>
          <w:sz w:val="20"/>
          <w:szCs w:val="20"/>
        </w:rPr>
        <w:t xml:space="preserve">, un taux ou tout autre indicateur pertinent. Cette rubrique doit donc comporter le nom et la description de l’indicateur de référence retenu. Les éléments permettant d’identifier cet indicateur doivent être mentionnés, ainsi que ses caractéristiques. S’agissant de l’inclusion ou non des dividendes, la rubrique mentionne que </w:t>
      </w:r>
      <w:r w:rsidRPr="00287409">
        <w:rPr>
          <w:rFonts w:asciiTheme="minorHAnsi" w:hAnsiTheme="minorHAnsi" w:cstheme="minorHAnsi"/>
          <w:i/>
          <w:iCs/>
          <w:sz w:val="20"/>
          <w:szCs w:val="20"/>
        </w:rPr>
        <w:t>« la performance de l’indicateur X [inclut/n’inclut pas] les dividendes détachés par les [actions/OPCVM] qui composent l’indicateu</w:t>
      </w:r>
      <w:r w:rsidRPr="00287409">
        <w:rPr>
          <w:rFonts w:asciiTheme="minorHAnsi" w:hAnsiTheme="minorHAnsi" w:cstheme="minorHAnsi"/>
          <w:sz w:val="20"/>
          <w:szCs w:val="20"/>
        </w:rPr>
        <w:t>r</w:t>
      </w:r>
      <w:r w:rsidRPr="00287409">
        <w:rPr>
          <w:rFonts w:asciiTheme="minorHAnsi" w:hAnsiTheme="minorHAnsi" w:cstheme="minorHAnsi"/>
          <w:i/>
          <w:iCs/>
          <w:sz w:val="20"/>
          <w:szCs w:val="20"/>
        </w:rPr>
        <w:t xml:space="preserve"> »</w:t>
      </w:r>
      <w:r w:rsidRPr="00287409">
        <w:rPr>
          <w:rFonts w:asciiTheme="minorHAnsi" w:hAnsiTheme="minorHAnsi" w:cstheme="minorHAnsi"/>
          <w:sz w:val="20"/>
          <w:szCs w:val="20"/>
        </w:rPr>
        <w:t>.</w:t>
      </w:r>
      <w:r w:rsidRPr="00287409">
        <w:rPr>
          <w:rFonts w:asciiTheme="minorHAnsi" w:hAnsiTheme="minorHAnsi" w:cstheme="minorHAnsi"/>
          <w:i/>
          <w:iCs/>
          <w:sz w:val="20"/>
          <w:szCs w:val="20"/>
        </w:rPr>
        <w:t xml:space="preserve"> </w:t>
      </w:r>
    </w:p>
    <w:p w14:paraId="003AA051" w14:textId="77777777" w:rsidR="000D517B" w:rsidRPr="00287409" w:rsidRDefault="000D517B" w:rsidP="000D517B">
      <w:pPr>
        <w:jc w:val="both"/>
        <w:rPr>
          <w:rFonts w:asciiTheme="minorHAnsi" w:hAnsiTheme="minorHAnsi" w:cstheme="minorHAnsi"/>
          <w:i/>
          <w:iCs/>
          <w:sz w:val="20"/>
          <w:szCs w:val="20"/>
        </w:rPr>
      </w:pPr>
    </w:p>
    <w:p w14:paraId="6424F34E" w14:textId="003F23DA"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Le </w:t>
      </w:r>
      <w:r w:rsidR="003B444A" w:rsidRPr="00287409">
        <w:rPr>
          <w:rFonts w:asciiTheme="minorHAnsi" w:hAnsiTheme="minorHAnsi" w:cstheme="minorHAnsi"/>
          <w:sz w:val="20"/>
          <w:szCs w:val="20"/>
        </w:rPr>
        <w:t>document d’information</w:t>
      </w:r>
      <w:r w:rsidRPr="00287409">
        <w:rPr>
          <w:rFonts w:asciiTheme="minorHAnsi" w:hAnsiTheme="minorHAnsi" w:cstheme="minorHAnsi"/>
          <w:sz w:val="20"/>
          <w:szCs w:val="20"/>
        </w:rPr>
        <w:t xml:space="preserve"> complète l’information synthétique communiquée dans le document d’informations </w:t>
      </w:r>
      <w:r w:rsidR="003B444A" w:rsidRPr="00287409">
        <w:rPr>
          <w:rFonts w:asciiTheme="minorHAnsi" w:hAnsiTheme="minorHAnsi" w:cstheme="minorHAnsi"/>
          <w:sz w:val="20"/>
          <w:szCs w:val="20"/>
        </w:rPr>
        <w:t>simplifié</w:t>
      </w:r>
      <w:r w:rsidRPr="00287409">
        <w:rPr>
          <w:rFonts w:asciiTheme="minorHAnsi" w:hAnsiTheme="minorHAnsi" w:cstheme="minorHAnsi"/>
          <w:sz w:val="20"/>
          <w:szCs w:val="20"/>
        </w:rPr>
        <w:t>, rappelée ci-dessus, en indiquant, le cas échéant, la corrélation recherchée, ou toute information pertinente permettant d’apprécier l’OPCVM au regard de l’indicateur désigné.</w:t>
      </w:r>
    </w:p>
    <w:p w14:paraId="7A3770AF" w14:textId="77777777" w:rsidR="000D517B" w:rsidRPr="00287409" w:rsidRDefault="000D517B" w:rsidP="000D517B">
      <w:pPr>
        <w:jc w:val="both"/>
        <w:rPr>
          <w:rFonts w:asciiTheme="minorHAnsi" w:hAnsiTheme="minorHAnsi" w:cstheme="minorHAnsi"/>
          <w:sz w:val="20"/>
          <w:szCs w:val="20"/>
        </w:rPr>
      </w:pPr>
    </w:p>
    <w:p w14:paraId="77F67609" w14:textId="77777777" w:rsidR="003E1B5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i/>
          <w:iCs/>
          <w:sz w:val="20"/>
          <w:szCs w:val="20"/>
        </w:rPr>
        <w:t>7° Stratégie d'investissement</w:t>
      </w:r>
      <w:r w:rsidRPr="00287409">
        <w:rPr>
          <w:rFonts w:asciiTheme="minorHAnsi" w:hAnsiTheme="minorHAnsi" w:cstheme="minorHAnsi"/>
          <w:b/>
          <w:bCs/>
          <w:i/>
          <w:sz w:val="20"/>
          <w:szCs w:val="20"/>
        </w:rPr>
        <w:t>.</w:t>
      </w:r>
      <w:r w:rsidRPr="00287409">
        <w:rPr>
          <w:rFonts w:asciiTheme="minorHAnsi" w:hAnsiTheme="minorHAnsi" w:cstheme="minorHAnsi"/>
          <w:b/>
          <w:bCs/>
          <w:sz w:val="20"/>
          <w:szCs w:val="20"/>
        </w:rPr>
        <w:t xml:space="preserve"> </w:t>
      </w:r>
    </w:p>
    <w:p w14:paraId="41BE5C99" w14:textId="77777777" w:rsidR="003E1B5B" w:rsidRPr="00287409" w:rsidRDefault="003E1B5B" w:rsidP="000D517B">
      <w:pPr>
        <w:jc w:val="both"/>
        <w:rPr>
          <w:rFonts w:asciiTheme="minorHAnsi" w:hAnsiTheme="minorHAnsi" w:cstheme="minorHAnsi"/>
          <w:sz w:val="20"/>
          <w:szCs w:val="20"/>
        </w:rPr>
      </w:pPr>
    </w:p>
    <w:p w14:paraId="3BEAE7FB" w14:textId="451B41F6"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L’objectif de cette rubrique est d’expliquer comment la société de gestion s’efforcera d’atteindre l’objectif de gestion affiché. D’une manière générale, elle doit comprendre :</w:t>
      </w:r>
    </w:p>
    <w:p w14:paraId="3DD24C25" w14:textId="77777777" w:rsidR="000D517B" w:rsidRPr="00287409" w:rsidRDefault="000D517B" w:rsidP="00AA7733">
      <w:pPr>
        <w:pStyle w:val="Paragraphedeliste"/>
        <w:numPr>
          <w:ilvl w:val="0"/>
          <w:numId w:val="15"/>
        </w:numPr>
        <w:jc w:val="both"/>
        <w:rPr>
          <w:rFonts w:asciiTheme="minorHAnsi" w:hAnsiTheme="minorHAnsi" w:cstheme="minorHAnsi"/>
          <w:sz w:val="20"/>
          <w:szCs w:val="20"/>
        </w:rPr>
      </w:pPr>
      <w:r w:rsidRPr="00287409">
        <w:rPr>
          <w:rFonts w:asciiTheme="minorHAnsi" w:hAnsiTheme="minorHAnsi" w:cstheme="minorHAnsi"/>
          <w:sz w:val="20"/>
          <w:szCs w:val="20"/>
        </w:rPr>
        <w:t>La description des stratégies utilisées.</w:t>
      </w:r>
    </w:p>
    <w:p w14:paraId="47BFF79D" w14:textId="67A71B38"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Le </w:t>
      </w:r>
      <w:r w:rsidR="00F003B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 xml:space="preserve">décrit de manière complète les différentes stratégies utilisées pour atteindre l’objectif de gestion. </w:t>
      </w:r>
      <w:r w:rsidR="008D1E17" w:rsidRPr="00287409">
        <w:rPr>
          <w:rFonts w:asciiTheme="minorHAnsi" w:hAnsiTheme="minorHAnsi" w:cstheme="minorHAnsi"/>
          <w:sz w:val="20"/>
          <w:szCs w:val="20"/>
        </w:rPr>
        <w:t xml:space="preserve">Il </w:t>
      </w:r>
      <w:r w:rsidRPr="00287409">
        <w:rPr>
          <w:rFonts w:asciiTheme="minorHAnsi" w:hAnsiTheme="minorHAnsi" w:cstheme="minorHAnsi"/>
          <w:sz w:val="20"/>
          <w:szCs w:val="20"/>
        </w:rPr>
        <w:t>doit notamment préciser, le cas échéant :</w:t>
      </w:r>
    </w:p>
    <w:p w14:paraId="2A8B2983" w14:textId="77777777" w:rsidR="000D517B" w:rsidRPr="00287409" w:rsidRDefault="000D517B" w:rsidP="00AA7733">
      <w:pPr>
        <w:numPr>
          <w:ilvl w:val="0"/>
          <w:numId w:val="14"/>
        </w:numPr>
        <w:ind w:left="284"/>
        <w:jc w:val="both"/>
        <w:rPr>
          <w:rFonts w:asciiTheme="minorHAnsi" w:hAnsiTheme="minorHAnsi" w:cstheme="minorHAnsi"/>
          <w:sz w:val="20"/>
          <w:szCs w:val="20"/>
        </w:rPr>
      </w:pPr>
      <w:r w:rsidRPr="00287409">
        <w:rPr>
          <w:rFonts w:asciiTheme="minorHAnsi" w:hAnsiTheme="minorHAnsi" w:cstheme="minorHAnsi"/>
          <w:sz w:val="20"/>
          <w:szCs w:val="20"/>
        </w:rPr>
        <w:t>L’existence de stratégies particulières concernant des secteurs industriels, géographiques ou d’une autre nature ;</w:t>
      </w:r>
    </w:p>
    <w:p w14:paraId="37C45A83" w14:textId="77777777" w:rsidR="000D517B" w:rsidRPr="00287409" w:rsidRDefault="000D517B" w:rsidP="00AA7733">
      <w:pPr>
        <w:numPr>
          <w:ilvl w:val="0"/>
          <w:numId w:val="14"/>
        </w:numPr>
        <w:ind w:left="284"/>
        <w:jc w:val="both"/>
        <w:rPr>
          <w:rFonts w:asciiTheme="minorHAnsi" w:hAnsiTheme="minorHAnsi" w:cstheme="minorHAnsi"/>
          <w:sz w:val="20"/>
          <w:szCs w:val="20"/>
        </w:rPr>
      </w:pPr>
      <w:r w:rsidRPr="00287409">
        <w:rPr>
          <w:rFonts w:asciiTheme="minorHAnsi" w:hAnsiTheme="minorHAnsi" w:cstheme="minorHAnsi"/>
          <w:sz w:val="20"/>
          <w:szCs w:val="20"/>
        </w:rPr>
        <w:t>Le fait que l’OPCVM a une stratégie de constitution d’un portefeuille d’actifs diversifié ;</w:t>
      </w:r>
    </w:p>
    <w:p w14:paraId="02D117DB" w14:textId="77777777" w:rsidR="000D517B" w:rsidRPr="00287409" w:rsidRDefault="000D517B" w:rsidP="00AA7733">
      <w:pPr>
        <w:numPr>
          <w:ilvl w:val="0"/>
          <w:numId w:val="14"/>
        </w:numPr>
        <w:ind w:left="284"/>
        <w:jc w:val="both"/>
        <w:rPr>
          <w:rFonts w:asciiTheme="minorHAnsi" w:hAnsiTheme="minorHAnsi" w:cstheme="minorHAnsi"/>
          <w:sz w:val="20"/>
          <w:szCs w:val="20"/>
        </w:rPr>
      </w:pPr>
      <w:r w:rsidRPr="00287409">
        <w:rPr>
          <w:rFonts w:asciiTheme="minorHAnsi" w:hAnsiTheme="minorHAnsi" w:cstheme="minorHAnsi"/>
          <w:sz w:val="20"/>
          <w:szCs w:val="20"/>
        </w:rPr>
        <w:t>L’existence d’interventions sur des catégories particulières d’actifs ;</w:t>
      </w:r>
    </w:p>
    <w:p w14:paraId="2A8CCBE1" w14:textId="77777777" w:rsidR="000D517B" w:rsidRPr="00287409" w:rsidRDefault="000D517B" w:rsidP="00AA7733">
      <w:pPr>
        <w:numPr>
          <w:ilvl w:val="0"/>
          <w:numId w:val="14"/>
        </w:numPr>
        <w:ind w:left="284"/>
        <w:jc w:val="both"/>
        <w:rPr>
          <w:rFonts w:asciiTheme="minorHAnsi" w:hAnsiTheme="minorHAnsi" w:cstheme="minorHAnsi"/>
          <w:sz w:val="20"/>
          <w:szCs w:val="20"/>
        </w:rPr>
      </w:pPr>
      <w:r w:rsidRPr="00287409">
        <w:rPr>
          <w:rFonts w:asciiTheme="minorHAnsi" w:hAnsiTheme="minorHAnsi" w:cstheme="minorHAnsi"/>
          <w:sz w:val="20"/>
          <w:szCs w:val="20"/>
        </w:rPr>
        <w:t>Le style de gestion adopté (par exemple, relation entre l’indice et l’objectif de performance du fonds ou recherche de rendement absolu).</w:t>
      </w:r>
    </w:p>
    <w:p w14:paraId="30270942" w14:textId="77777777" w:rsidR="000D517B" w:rsidRPr="00287409" w:rsidRDefault="000D517B" w:rsidP="000D517B">
      <w:pPr>
        <w:jc w:val="both"/>
        <w:rPr>
          <w:rFonts w:asciiTheme="minorHAnsi" w:hAnsiTheme="minorHAnsi" w:cstheme="minorHAnsi"/>
          <w:sz w:val="20"/>
          <w:szCs w:val="20"/>
        </w:rPr>
      </w:pPr>
    </w:p>
    <w:p w14:paraId="649B036A" w14:textId="7108FF28" w:rsidR="000D517B" w:rsidRPr="00287409" w:rsidRDefault="000D517B" w:rsidP="001579C0">
      <w:pPr>
        <w:pStyle w:val="Paragraphedeliste"/>
        <w:numPr>
          <w:ilvl w:val="0"/>
          <w:numId w:val="15"/>
        </w:numPr>
        <w:jc w:val="both"/>
        <w:rPr>
          <w:rFonts w:asciiTheme="minorHAnsi" w:hAnsiTheme="minorHAnsi" w:cstheme="minorHAnsi"/>
          <w:sz w:val="20"/>
          <w:szCs w:val="20"/>
        </w:rPr>
      </w:pPr>
      <w:r w:rsidRPr="00287409">
        <w:rPr>
          <w:rFonts w:asciiTheme="minorHAnsi" w:hAnsiTheme="minorHAnsi" w:cstheme="minorHAnsi"/>
          <w:sz w:val="20"/>
          <w:szCs w:val="20"/>
        </w:rPr>
        <w:t>La description des catégories d’actifs et de contrats financiers dans lesquels l’OPCVM entend investir et leur contribution à la réalisation de l’objectif de gestion.</w:t>
      </w:r>
    </w:p>
    <w:p w14:paraId="5BDF0873" w14:textId="77777777" w:rsidR="001579C0" w:rsidRPr="00287409" w:rsidRDefault="001579C0" w:rsidP="001579C0">
      <w:pPr>
        <w:pStyle w:val="Paragraphedeliste"/>
        <w:jc w:val="both"/>
        <w:rPr>
          <w:rFonts w:asciiTheme="minorHAnsi" w:hAnsiTheme="minorHAnsi" w:cstheme="minorHAnsi"/>
          <w:sz w:val="20"/>
          <w:szCs w:val="20"/>
        </w:rPr>
      </w:pPr>
    </w:p>
    <w:p w14:paraId="29DEDC91" w14:textId="20C116D0" w:rsidR="000D517B" w:rsidRPr="00287409" w:rsidRDefault="000D517B" w:rsidP="00AF0EA1">
      <w:pPr>
        <w:pStyle w:val="Paragraphedeliste"/>
        <w:numPr>
          <w:ilvl w:val="0"/>
          <w:numId w:val="26"/>
        </w:numPr>
        <w:jc w:val="both"/>
        <w:rPr>
          <w:rFonts w:asciiTheme="minorHAnsi" w:hAnsiTheme="minorHAnsi" w:cstheme="minorHAnsi"/>
          <w:sz w:val="20"/>
          <w:szCs w:val="20"/>
        </w:rPr>
      </w:pPr>
      <w:r w:rsidRPr="00287409">
        <w:rPr>
          <w:rFonts w:asciiTheme="minorHAnsi" w:hAnsiTheme="minorHAnsi" w:cstheme="minorHAnsi"/>
          <w:sz w:val="20"/>
          <w:szCs w:val="20"/>
        </w:rPr>
        <w:t xml:space="preserve">Pour les actifs hors dérivés intégrés, le </w:t>
      </w:r>
      <w:r w:rsidR="00552E39" w:rsidRPr="00287409">
        <w:rPr>
          <w:rFonts w:asciiTheme="minorHAnsi" w:hAnsiTheme="minorHAnsi" w:cstheme="minorHAnsi"/>
          <w:sz w:val="20"/>
          <w:szCs w:val="20"/>
        </w:rPr>
        <w:t>document d’information</w:t>
      </w:r>
      <w:r w:rsidRPr="00287409">
        <w:rPr>
          <w:rFonts w:asciiTheme="minorHAnsi" w:hAnsiTheme="minorHAnsi" w:cstheme="minorHAnsi"/>
          <w:sz w:val="20"/>
          <w:szCs w:val="20"/>
        </w:rPr>
        <w:t xml:space="preserve"> doit mentionner l’ensemble des classes d’actifs qui entreront dans la composition de l’actif de l’OPCVM. Le cas échéant, elle doit également comporter les éléments suivants :</w:t>
      </w:r>
    </w:p>
    <w:p w14:paraId="6D6B1975" w14:textId="77777777" w:rsidR="001579C0" w:rsidRPr="00287409" w:rsidRDefault="000D517B" w:rsidP="00AF0EA1">
      <w:pPr>
        <w:pStyle w:val="Paragraphedeliste"/>
        <w:numPr>
          <w:ilvl w:val="0"/>
          <w:numId w:val="22"/>
        </w:numPr>
        <w:ind w:left="1276"/>
        <w:jc w:val="both"/>
        <w:rPr>
          <w:rFonts w:asciiTheme="minorHAnsi" w:hAnsiTheme="minorHAnsi" w:cstheme="minorHAnsi"/>
          <w:sz w:val="20"/>
          <w:szCs w:val="20"/>
        </w:rPr>
      </w:pPr>
      <w:r w:rsidRPr="00287409">
        <w:rPr>
          <w:rFonts w:asciiTheme="minorHAnsi" w:hAnsiTheme="minorHAnsi" w:cstheme="minorHAnsi"/>
          <w:sz w:val="20"/>
          <w:szCs w:val="20"/>
        </w:rPr>
        <w:t>La mention que le fonds investira principalement dans des actifs autres que les actions, les titres de créance et les instruments du marché monétaire ;</w:t>
      </w:r>
    </w:p>
    <w:p w14:paraId="1C5D38B6" w14:textId="77777777" w:rsidR="001579C0" w:rsidRPr="00287409" w:rsidRDefault="001579C0" w:rsidP="001579C0">
      <w:pPr>
        <w:pStyle w:val="Paragraphedeliste"/>
        <w:ind w:left="1276"/>
        <w:jc w:val="both"/>
        <w:rPr>
          <w:rFonts w:asciiTheme="minorHAnsi" w:hAnsiTheme="minorHAnsi" w:cstheme="minorHAnsi"/>
          <w:sz w:val="20"/>
          <w:szCs w:val="20"/>
        </w:rPr>
      </w:pPr>
    </w:p>
    <w:p w14:paraId="200D134E" w14:textId="208D726A" w:rsidR="000D517B" w:rsidRPr="00287409" w:rsidRDefault="000D517B" w:rsidP="00AF0EA1">
      <w:pPr>
        <w:pStyle w:val="Paragraphedeliste"/>
        <w:numPr>
          <w:ilvl w:val="0"/>
          <w:numId w:val="22"/>
        </w:numPr>
        <w:ind w:left="1276"/>
        <w:jc w:val="both"/>
        <w:rPr>
          <w:rFonts w:asciiTheme="minorHAnsi" w:hAnsiTheme="minorHAnsi" w:cstheme="minorHAnsi"/>
          <w:sz w:val="20"/>
          <w:szCs w:val="20"/>
        </w:rPr>
      </w:pPr>
      <w:r w:rsidRPr="00287409">
        <w:rPr>
          <w:rFonts w:asciiTheme="minorHAnsi" w:hAnsiTheme="minorHAnsi" w:cstheme="minorHAnsi"/>
          <w:sz w:val="20"/>
          <w:szCs w:val="20"/>
        </w:rPr>
        <w:t>Les actions : les principales caractéristiques des investissements envisagés (dans la mesure où elles ne sont pas redondantes avec les éléments décrits plus haut), notamment :</w:t>
      </w:r>
    </w:p>
    <w:p w14:paraId="444337F1" w14:textId="77777777" w:rsidR="001579C0" w:rsidRPr="00287409" w:rsidRDefault="001579C0" w:rsidP="001579C0">
      <w:pPr>
        <w:pStyle w:val="Paragraphedeliste"/>
        <w:rPr>
          <w:rFonts w:asciiTheme="minorHAnsi" w:hAnsiTheme="minorHAnsi" w:cstheme="minorHAnsi"/>
          <w:sz w:val="20"/>
          <w:szCs w:val="20"/>
        </w:rPr>
      </w:pPr>
    </w:p>
    <w:p w14:paraId="48DC3DFF" w14:textId="77777777" w:rsidR="001579C0" w:rsidRPr="00287409" w:rsidRDefault="001579C0" w:rsidP="001579C0">
      <w:pPr>
        <w:pStyle w:val="Paragraphedeliste"/>
        <w:ind w:left="1276"/>
        <w:jc w:val="both"/>
        <w:rPr>
          <w:rFonts w:asciiTheme="minorHAnsi" w:hAnsiTheme="minorHAnsi" w:cstheme="minorHAnsi"/>
          <w:sz w:val="20"/>
          <w:szCs w:val="20"/>
        </w:rPr>
      </w:pPr>
    </w:p>
    <w:p w14:paraId="30AA6D48" w14:textId="77777777" w:rsidR="000D517B" w:rsidRPr="00287409" w:rsidRDefault="000D517B" w:rsidP="001579C0">
      <w:pPr>
        <w:numPr>
          <w:ilvl w:val="0"/>
          <w:numId w:val="16"/>
        </w:numPr>
        <w:ind w:left="1843"/>
        <w:jc w:val="both"/>
        <w:rPr>
          <w:rFonts w:asciiTheme="minorHAnsi" w:hAnsiTheme="minorHAnsi" w:cstheme="minorHAnsi"/>
          <w:sz w:val="20"/>
          <w:szCs w:val="20"/>
        </w:rPr>
      </w:pPr>
      <w:r w:rsidRPr="00287409">
        <w:rPr>
          <w:rFonts w:asciiTheme="minorHAnsi" w:hAnsiTheme="minorHAnsi" w:cstheme="minorHAnsi"/>
          <w:sz w:val="20"/>
          <w:szCs w:val="20"/>
        </w:rPr>
        <w:tab/>
        <w:t>Répartition géographique et/ou sectorielle des émetteurs ;</w:t>
      </w:r>
    </w:p>
    <w:p w14:paraId="152F23BF" w14:textId="77777777" w:rsidR="000D517B" w:rsidRPr="00287409" w:rsidRDefault="000D517B" w:rsidP="001579C0">
      <w:pPr>
        <w:numPr>
          <w:ilvl w:val="0"/>
          <w:numId w:val="16"/>
        </w:numPr>
        <w:ind w:left="1843"/>
        <w:jc w:val="both"/>
        <w:rPr>
          <w:rFonts w:asciiTheme="minorHAnsi" w:hAnsiTheme="minorHAnsi" w:cstheme="minorHAnsi"/>
          <w:sz w:val="20"/>
          <w:szCs w:val="20"/>
        </w:rPr>
      </w:pPr>
      <w:r w:rsidRPr="00287409">
        <w:rPr>
          <w:rFonts w:asciiTheme="minorHAnsi" w:hAnsiTheme="minorHAnsi" w:cstheme="minorHAnsi"/>
          <w:sz w:val="20"/>
          <w:szCs w:val="20"/>
        </w:rPr>
        <w:tab/>
        <w:t>Petites/moyennes/grandes capitalisations ;</w:t>
      </w:r>
    </w:p>
    <w:p w14:paraId="4C7B1FE4" w14:textId="77777777" w:rsidR="000D517B" w:rsidRPr="00287409" w:rsidRDefault="000D517B" w:rsidP="001579C0">
      <w:pPr>
        <w:numPr>
          <w:ilvl w:val="0"/>
          <w:numId w:val="16"/>
        </w:numPr>
        <w:ind w:left="1843"/>
        <w:jc w:val="both"/>
        <w:rPr>
          <w:rFonts w:asciiTheme="minorHAnsi" w:hAnsiTheme="minorHAnsi" w:cstheme="minorHAnsi"/>
          <w:sz w:val="20"/>
          <w:szCs w:val="20"/>
        </w:rPr>
      </w:pPr>
      <w:r w:rsidRPr="00287409">
        <w:rPr>
          <w:rFonts w:asciiTheme="minorHAnsi" w:hAnsiTheme="minorHAnsi" w:cstheme="minorHAnsi"/>
          <w:sz w:val="20"/>
          <w:szCs w:val="20"/>
        </w:rPr>
        <w:tab/>
        <w:t>Autres critères de sélection (à préciser).</w:t>
      </w:r>
    </w:p>
    <w:p w14:paraId="76495001" w14:textId="77777777" w:rsidR="001579C0" w:rsidRPr="00287409" w:rsidRDefault="001579C0" w:rsidP="001579C0">
      <w:pPr>
        <w:ind w:left="900"/>
        <w:jc w:val="both"/>
        <w:rPr>
          <w:rFonts w:asciiTheme="minorHAnsi" w:hAnsiTheme="minorHAnsi" w:cstheme="minorHAnsi"/>
          <w:sz w:val="20"/>
          <w:szCs w:val="20"/>
        </w:rPr>
      </w:pPr>
    </w:p>
    <w:p w14:paraId="2A834EF0" w14:textId="07B1603F" w:rsidR="000D517B" w:rsidRPr="00287409" w:rsidRDefault="000D517B" w:rsidP="00AF0EA1">
      <w:pPr>
        <w:pStyle w:val="Paragraphedeliste"/>
        <w:numPr>
          <w:ilvl w:val="0"/>
          <w:numId w:val="22"/>
        </w:numPr>
        <w:ind w:left="1276"/>
        <w:jc w:val="both"/>
        <w:rPr>
          <w:rFonts w:asciiTheme="minorHAnsi" w:hAnsiTheme="minorHAnsi" w:cstheme="minorHAnsi"/>
          <w:sz w:val="20"/>
          <w:szCs w:val="20"/>
        </w:rPr>
      </w:pPr>
      <w:r w:rsidRPr="00287409">
        <w:rPr>
          <w:rFonts w:asciiTheme="minorHAnsi" w:hAnsiTheme="minorHAnsi" w:cstheme="minorHAnsi"/>
          <w:sz w:val="20"/>
          <w:szCs w:val="20"/>
        </w:rPr>
        <w:t>Les titres de créance et instruments du marché monétaire : les principales caractéristiques des investissements envisagés (dans la mesure où elles ne sont pas redondantes avec les éléments décrits plus haut), notamment :</w:t>
      </w:r>
    </w:p>
    <w:p w14:paraId="0A781040" w14:textId="77777777" w:rsidR="000D517B" w:rsidRPr="00287409" w:rsidRDefault="000D517B" w:rsidP="001579C0">
      <w:pPr>
        <w:numPr>
          <w:ilvl w:val="0"/>
          <w:numId w:val="16"/>
        </w:numPr>
        <w:ind w:left="1843"/>
        <w:jc w:val="both"/>
        <w:rPr>
          <w:rFonts w:asciiTheme="minorHAnsi" w:hAnsiTheme="minorHAnsi" w:cstheme="minorHAnsi"/>
          <w:sz w:val="20"/>
          <w:szCs w:val="20"/>
        </w:rPr>
      </w:pPr>
      <w:r w:rsidRPr="00287409">
        <w:rPr>
          <w:rFonts w:asciiTheme="minorHAnsi" w:hAnsiTheme="minorHAnsi" w:cstheme="minorHAnsi"/>
          <w:sz w:val="20"/>
          <w:szCs w:val="20"/>
        </w:rPr>
        <w:tab/>
        <w:t>Répartition dette privée/publique ;</w:t>
      </w:r>
    </w:p>
    <w:p w14:paraId="3B143088" w14:textId="77777777" w:rsidR="000D517B" w:rsidRPr="00287409" w:rsidRDefault="000D517B" w:rsidP="001579C0">
      <w:pPr>
        <w:numPr>
          <w:ilvl w:val="0"/>
          <w:numId w:val="16"/>
        </w:numPr>
        <w:ind w:left="1843"/>
        <w:jc w:val="both"/>
        <w:rPr>
          <w:rFonts w:asciiTheme="minorHAnsi" w:hAnsiTheme="minorHAnsi" w:cstheme="minorHAnsi"/>
          <w:sz w:val="20"/>
          <w:szCs w:val="20"/>
        </w:rPr>
      </w:pPr>
      <w:r w:rsidRPr="00287409">
        <w:rPr>
          <w:rFonts w:asciiTheme="minorHAnsi" w:hAnsiTheme="minorHAnsi" w:cstheme="minorHAnsi"/>
          <w:sz w:val="20"/>
          <w:szCs w:val="20"/>
        </w:rPr>
        <w:tab/>
        <w:t>Niveau de risque crédit envisagé ;</w:t>
      </w:r>
    </w:p>
    <w:p w14:paraId="10969D9D" w14:textId="77777777" w:rsidR="000D517B" w:rsidRPr="00287409" w:rsidRDefault="000D517B" w:rsidP="001579C0">
      <w:pPr>
        <w:numPr>
          <w:ilvl w:val="0"/>
          <w:numId w:val="16"/>
        </w:numPr>
        <w:ind w:left="1843"/>
        <w:jc w:val="both"/>
        <w:rPr>
          <w:rFonts w:asciiTheme="minorHAnsi" w:hAnsiTheme="minorHAnsi" w:cstheme="minorHAnsi"/>
          <w:sz w:val="20"/>
          <w:szCs w:val="20"/>
        </w:rPr>
      </w:pPr>
      <w:r w:rsidRPr="00287409">
        <w:rPr>
          <w:rFonts w:asciiTheme="minorHAnsi" w:hAnsiTheme="minorHAnsi" w:cstheme="minorHAnsi"/>
          <w:sz w:val="20"/>
          <w:szCs w:val="20"/>
        </w:rPr>
        <w:tab/>
        <w:t>Nature juridique des instruments utilisés ;</w:t>
      </w:r>
    </w:p>
    <w:p w14:paraId="7D293918" w14:textId="77777777" w:rsidR="000D517B" w:rsidRPr="00287409" w:rsidRDefault="000D517B" w:rsidP="001579C0">
      <w:pPr>
        <w:numPr>
          <w:ilvl w:val="0"/>
          <w:numId w:val="16"/>
        </w:numPr>
        <w:ind w:left="1843"/>
        <w:jc w:val="both"/>
        <w:rPr>
          <w:rFonts w:asciiTheme="minorHAnsi" w:hAnsiTheme="minorHAnsi" w:cstheme="minorHAnsi"/>
          <w:sz w:val="20"/>
          <w:szCs w:val="20"/>
        </w:rPr>
      </w:pPr>
      <w:r w:rsidRPr="00287409">
        <w:rPr>
          <w:rFonts w:asciiTheme="minorHAnsi" w:hAnsiTheme="minorHAnsi" w:cstheme="minorHAnsi"/>
          <w:sz w:val="20"/>
          <w:szCs w:val="20"/>
        </w:rPr>
        <w:tab/>
        <w:t>Duration ;</w:t>
      </w:r>
    </w:p>
    <w:p w14:paraId="31803C3D" w14:textId="77777777" w:rsidR="000D517B" w:rsidRPr="00287409" w:rsidRDefault="000D517B" w:rsidP="001579C0">
      <w:pPr>
        <w:numPr>
          <w:ilvl w:val="0"/>
          <w:numId w:val="16"/>
        </w:numPr>
        <w:ind w:left="1843"/>
        <w:jc w:val="both"/>
        <w:rPr>
          <w:rFonts w:asciiTheme="minorHAnsi" w:hAnsiTheme="minorHAnsi" w:cstheme="minorHAnsi"/>
          <w:sz w:val="20"/>
          <w:szCs w:val="20"/>
        </w:rPr>
      </w:pPr>
      <w:r w:rsidRPr="00287409">
        <w:rPr>
          <w:rFonts w:asciiTheme="minorHAnsi" w:hAnsiTheme="minorHAnsi" w:cstheme="minorHAnsi"/>
          <w:sz w:val="20"/>
          <w:szCs w:val="20"/>
          <w:lang w:val="en-US"/>
        </w:rPr>
        <w:tab/>
      </w:r>
      <w:r w:rsidRPr="00287409">
        <w:rPr>
          <w:rFonts w:asciiTheme="minorHAnsi" w:hAnsiTheme="minorHAnsi" w:cstheme="minorHAnsi"/>
          <w:sz w:val="20"/>
          <w:szCs w:val="20"/>
        </w:rPr>
        <w:t>Autres caractéristiques (à préciser).</w:t>
      </w:r>
    </w:p>
    <w:p w14:paraId="718C2C15" w14:textId="77777777" w:rsidR="001579C0" w:rsidRPr="00287409" w:rsidRDefault="001579C0" w:rsidP="001579C0">
      <w:pPr>
        <w:ind w:left="900"/>
        <w:jc w:val="both"/>
        <w:rPr>
          <w:rFonts w:asciiTheme="minorHAnsi" w:hAnsiTheme="minorHAnsi" w:cstheme="minorHAnsi"/>
          <w:sz w:val="20"/>
          <w:szCs w:val="20"/>
        </w:rPr>
      </w:pPr>
    </w:p>
    <w:p w14:paraId="034638D9" w14:textId="79FCD4FE" w:rsidR="000D517B" w:rsidRPr="00287409" w:rsidRDefault="001579C0" w:rsidP="00AF0EA1">
      <w:pPr>
        <w:pStyle w:val="Paragraphedeliste"/>
        <w:numPr>
          <w:ilvl w:val="0"/>
          <w:numId w:val="22"/>
        </w:numPr>
        <w:ind w:left="1276"/>
        <w:jc w:val="both"/>
        <w:rPr>
          <w:rFonts w:asciiTheme="minorHAnsi" w:hAnsiTheme="minorHAnsi" w:cstheme="minorHAnsi"/>
          <w:sz w:val="20"/>
          <w:szCs w:val="20"/>
        </w:rPr>
      </w:pPr>
      <w:r w:rsidRPr="00287409">
        <w:rPr>
          <w:rFonts w:asciiTheme="minorHAnsi" w:hAnsiTheme="minorHAnsi" w:cstheme="minorHAnsi"/>
          <w:sz w:val="20"/>
          <w:szCs w:val="20"/>
        </w:rPr>
        <w:t xml:space="preserve"> </w:t>
      </w:r>
      <w:r w:rsidR="000D517B" w:rsidRPr="00287409">
        <w:rPr>
          <w:rFonts w:asciiTheme="minorHAnsi" w:hAnsiTheme="minorHAnsi" w:cstheme="minorHAnsi"/>
          <w:sz w:val="20"/>
          <w:szCs w:val="20"/>
        </w:rPr>
        <w:t>La détention d’actions ou parts d’OPCVM</w:t>
      </w:r>
      <w:r w:rsidR="00552E39" w:rsidRPr="00287409">
        <w:rPr>
          <w:rFonts w:asciiTheme="minorHAnsi" w:hAnsiTheme="minorHAnsi" w:cstheme="minorHAnsi"/>
          <w:sz w:val="20"/>
          <w:szCs w:val="20"/>
        </w:rPr>
        <w:t xml:space="preserve"> </w:t>
      </w:r>
      <w:r w:rsidR="000D517B" w:rsidRPr="00287409">
        <w:rPr>
          <w:rFonts w:asciiTheme="minorHAnsi" w:hAnsiTheme="minorHAnsi" w:cstheme="minorHAnsi"/>
          <w:sz w:val="20"/>
          <w:szCs w:val="20"/>
        </w:rPr>
        <w:t xml:space="preserve">de droit </w:t>
      </w:r>
      <w:r w:rsidR="00552E39" w:rsidRPr="00287409">
        <w:rPr>
          <w:rFonts w:asciiTheme="minorHAnsi" w:hAnsiTheme="minorHAnsi" w:cstheme="minorHAnsi"/>
          <w:sz w:val="20"/>
          <w:szCs w:val="20"/>
        </w:rPr>
        <w:t>CEMAC</w:t>
      </w:r>
      <w:r w:rsidR="000D517B" w:rsidRPr="00287409">
        <w:rPr>
          <w:rFonts w:asciiTheme="minorHAnsi" w:hAnsiTheme="minorHAnsi" w:cstheme="minorHAnsi"/>
          <w:sz w:val="20"/>
          <w:szCs w:val="20"/>
        </w:rPr>
        <w:t xml:space="preserve"> </w:t>
      </w:r>
      <w:r w:rsidR="00552E39" w:rsidRPr="00287409">
        <w:rPr>
          <w:rFonts w:asciiTheme="minorHAnsi" w:hAnsiTheme="minorHAnsi" w:cstheme="minorHAnsi"/>
          <w:sz w:val="20"/>
          <w:szCs w:val="20"/>
        </w:rPr>
        <w:t>ou d’autres OPC</w:t>
      </w:r>
      <w:r w:rsidR="000D517B" w:rsidRPr="00287409">
        <w:rPr>
          <w:rFonts w:asciiTheme="minorHAnsi" w:hAnsiTheme="minorHAnsi" w:cstheme="minorHAnsi"/>
          <w:sz w:val="20"/>
          <w:szCs w:val="20"/>
        </w:rPr>
        <w:t>;</w:t>
      </w:r>
    </w:p>
    <w:p w14:paraId="6F70D3D8" w14:textId="77777777" w:rsidR="001579C0" w:rsidRPr="00287409" w:rsidRDefault="001579C0" w:rsidP="001579C0">
      <w:pPr>
        <w:pStyle w:val="Paragraphedeliste"/>
        <w:ind w:left="1276"/>
        <w:jc w:val="both"/>
        <w:rPr>
          <w:rFonts w:asciiTheme="minorHAnsi" w:hAnsiTheme="minorHAnsi" w:cstheme="minorHAnsi"/>
          <w:sz w:val="20"/>
          <w:szCs w:val="20"/>
        </w:rPr>
      </w:pPr>
    </w:p>
    <w:p w14:paraId="1520A8F2" w14:textId="10CC2A7C" w:rsidR="000D517B" w:rsidRPr="00287409" w:rsidRDefault="000D517B" w:rsidP="00AA7733">
      <w:pPr>
        <w:numPr>
          <w:ilvl w:val="0"/>
          <w:numId w:val="16"/>
        </w:numPr>
        <w:jc w:val="both"/>
        <w:rPr>
          <w:rFonts w:asciiTheme="minorHAnsi" w:hAnsiTheme="minorHAnsi" w:cstheme="minorHAnsi"/>
          <w:sz w:val="20"/>
          <w:szCs w:val="20"/>
        </w:rPr>
      </w:pPr>
      <w:r w:rsidRPr="00287409">
        <w:rPr>
          <w:rFonts w:asciiTheme="minorHAnsi" w:hAnsiTheme="minorHAnsi" w:cstheme="minorHAnsi"/>
          <w:sz w:val="20"/>
          <w:szCs w:val="20"/>
        </w:rPr>
        <w:tab/>
        <w:t xml:space="preserve">Dans le cas où l’OPCVM achète des OPCVM, FIA ou fonds d’investissement de droit étranger gérés par le prestataire ou une société liée, </w:t>
      </w:r>
      <w:r w:rsidR="009E2551" w:rsidRPr="00287409">
        <w:rPr>
          <w:rFonts w:asciiTheme="minorHAnsi" w:hAnsiTheme="minorHAnsi" w:cstheme="minorHAnsi"/>
          <w:sz w:val="20"/>
          <w:szCs w:val="20"/>
        </w:rPr>
        <w:t xml:space="preserve">le mentionner </w:t>
      </w:r>
      <w:r w:rsidRPr="00287409">
        <w:rPr>
          <w:rFonts w:asciiTheme="minorHAnsi" w:hAnsiTheme="minorHAnsi" w:cstheme="minorHAnsi"/>
          <w:sz w:val="20"/>
          <w:szCs w:val="20"/>
        </w:rPr>
        <w:t xml:space="preserve">dans le </w:t>
      </w:r>
      <w:r w:rsidR="00552E39" w:rsidRPr="00287409">
        <w:rPr>
          <w:rFonts w:asciiTheme="minorHAnsi" w:hAnsiTheme="minorHAnsi" w:cstheme="minorHAnsi"/>
          <w:sz w:val="20"/>
          <w:szCs w:val="20"/>
        </w:rPr>
        <w:t>document d’information</w:t>
      </w:r>
      <w:r w:rsidRPr="00287409">
        <w:rPr>
          <w:rFonts w:asciiTheme="minorHAnsi" w:hAnsiTheme="minorHAnsi" w:cstheme="minorHAnsi"/>
          <w:sz w:val="20"/>
          <w:szCs w:val="20"/>
        </w:rPr>
        <w:t xml:space="preserve"> de l’OPCVM.</w:t>
      </w:r>
    </w:p>
    <w:p w14:paraId="3F823FF0" w14:textId="77777777" w:rsidR="000D517B" w:rsidRPr="00287409" w:rsidRDefault="000D517B" w:rsidP="000D517B">
      <w:pPr>
        <w:jc w:val="both"/>
        <w:rPr>
          <w:rFonts w:asciiTheme="minorHAnsi" w:hAnsiTheme="minorHAnsi" w:cstheme="minorHAnsi"/>
          <w:sz w:val="20"/>
          <w:szCs w:val="20"/>
        </w:rPr>
      </w:pPr>
    </w:p>
    <w:p w14:paraId="02DBAC03" w14:textId="4C6E063D" w:rsidR="000D517B" w:rsidRPr="00287409" w:rsidRDefault="000D517B" w:rsidP="00AF0EA1">
      <w:pPr>
        <w:pStyle w:val="Paragraphedeliste"/>
        <w:numPr>
          <w:ilvl w:val="0"/>
          <w:numId w:val="26"/>
        </w:numPr>
        <w:jc w:val="both"/>
        <w:rPr>
          <w:rFonts w:asciiTheme="minorHAnsi" w:hAnsiTheme="minorHAnsi" w:cstheme="minorHAnsi"/>
          <w:sz w:val="20"/>
          <w:szCs w:val="20"/>
        </w:rPr>
      </w:pPr>
      <w:r w:rsidRPr="00287409">
        <w:rPr>
          <w:rFonts w:asciiTheme="minorHAnsi" w:hAnsiTheme="minorHAnsi" w:cstheme="minorHAnsi"/>
          <w:sz w:val="20"/>
          <w:szCs w:val="20"/>
        </w:rPr>
        <w:t>Pour chacune des catégories mentionnées ci-dessus :</w:t>
      </w:r>
    </w:p>
    <w:p w14:paraId="5B152E82" w14:textId="77777777" w:rsidR="001579C0" w:rsidRPr="00287409" w:rsidRDefault="001579C0" w:rsidP="001579C0">
      <w:pPr>
        <w:ind w:left="284"/>
        <w:jc w:val="both"/>
        <w:rPr>
          <w:rFonts w:asciiTheme="minorHAnsi" w:hAnsiTheme="minorHAnsi" w:cstheme="minorHAnsi"/>
          <w:sz w:val="20"/>
          <w:szCs w:val="20"/>
        </w:rPr>
      </w:pPr>
    </w:p>
    <w:p w14:paraId="4062B00E" w14:textId="77777777" w:rsidR="000D517B" w:rsidRPr="00287409" w:rsidRDefault="000D517B" w:rsidP="00AA7733">
      <w:pPr>
        <w:numPr>
          <w:ilvl w:val="0"/>
          <w:numId w:val="16"/>
        </w:numPr>
        <w:jc w:val="both"/>
        <w:rPr>
          <w:rFonts w:asciiTheme="minorHAnsi" w:hAnsiTheme="minorHAnsi" w:cstheme="minorHAnsi"/>
          <w:sz w:val="20"/>
          <w:szCs w:val="20"/>
        </w:rPr>
      </w:pPr>
      <w:r w:rsidRPr="00287409">
        <w:rPr>
          <w:rFonts w:asciiTheme="minorHAnsi" w:hAnsiTheme="minorHAnsi" w:cstheme="minorHAnsi"/>
          <w:sz w:val="20"/>
          <w:szCs w:val="20"/>
        </w:rPr>
        <w:tab/>
        <w:t>Les fourchettes de détention qui seront respectées ;</w:t>
      </w:r>
    </w:p>
    <w:p w14:paraId="2508CF13" w14:textId="7369D511" w:rsidR="000D517B" w:rsidRPr="00287409" w:rsidRDefault="000D517B" w:rsidP="00AA7733">
      <w:pPr>
        <w:numPr>
          <w:ilvl w:val="0"/>
          <w:numId w:val="16"/>
        </w:numPr>
        <w:jc w:val="both"/>
        <w:rPr>
          <w:rFonts w:asciiTheme="minorHAnsi" w:hAnsiTheme="minorHAnsi" w:cstheme="minorHAnsi"/>
          <w:sz w:val="20"/>
          <w:szCs w:val="20"/>
        </w:rPr>
      </w:pPr>
      <w:r w:rsidRPr="00287409">
        <w:rPr>
          <w:rFonts w:asciiTheme="minorHAnsi" w:hAnsiTheme="minorHAnsi" w:cstheme="minorHAnsi"/>
          <w:sz w:val="20"/>
          <w:szCs w:val="20"/>
        </w:rPr>
        <w:tab/>
        <w:t xml:space="preserve">L’existence d’investissements dans des instruments financiers de </w:t>
      </w:r>
      <w:r w:rsidR="00552E39" w:rsidRPr="00287409">
        <w:rPr>
          <w:rFonts w:asciiTheme="minorHAnsi" w:hAnsiTheme="minorHAnsi" w:cstheme="minorHAnsi"/>
          <w:sz w:val="20"/>
          <w:szCs w:val="20"/>
        </w:rPr>
        <w:t>la Zone CEMAC et hors zone</w:t>
      </w:r>
      <w:r w:rsidRPr="00287409">
        <w:rPr>
          <w:rFonts w:asciiTheme="minorHAnsi" w:hAnsiTheme="minorHAnsi" w:cstheme="minorHAnsi"/>
          <w:sz w:val="20"/>
          <w:szCs w:val="20"/>
        </w:rPr>
        <w:t xml:space="preserve"> ;</w:t>
      </w:r>
    </w:p>
    <w:p w14:paraId="5DFCC90B" w14:textId="77777777" w:rsidR="000D517B" w:rsidRPr="00287409" w:rsidRDefault="000D517B" w:rsidP="00AA7733">
      <w:pPr>
        <w:numPr>
          <w:ilvl w:val="0"/>
          <w:numId w:val="16"/>
        </w:numPr>
        <w:jc w:val="both"/>
        <w:rPr>
          <w:rFonts w:asciiTheme="minorHAnsi" w:hAnsiTheme="minorHAnsi" w:cstheme="minorHAnsi"/>
          <w:sz w:val="20"/>
          <w:szCs w:val="20"/>
        </w:rPr>
      </w:pPr>
      <w:r w:rsidRPr="00287409">
        <w:rPr>
          <w:rFonts w:asciiTheme="minorHAnsi" w:hAnsiTheme="minorHAnsi" w:cstheme="minorHAnsi"/>
          <w:sz w:val="20"/>
          <w:szCs w:val="20"/>
        </w:rPr>
        <w:tab/>
        <w:t>L’existence d’éventuelles restrictions en matière d’investissement que s’impose la société de gestion ;</w:t>
      </w:r>
    </w:p>
    <w:p w14:paraId="45B98D3A" w14:textId="77777777" w:rsidR="000D517B" w:rsidRPr="00287409" w:rsidRDefault="000D517B" w:rsidP="00AA7733">
      <w:pPr>
        <w:numPr>
          <w:ilvl w:val="0"/>
          <w:numId w:val="16"/>
        </w:numPr>
        <w:jc w:val="both"/>
        <w:rPr>
          <w:rFonts w:asciiTheme="minorHAnsi" w:hAnsiTheme="minorHAnsi" w:cstheme="minorHAnsi"/>
          <w:sz w:val="20"/>
          <w:szCs w:val="20"/>
        </w:rPr>
      </w:pPr>
      <w:r w:rsidRPr="00287409">
        <w:rPr>
          <w:rFonts w:asciiTheme="minorHAnsi" w:hAnsiTheme="minorHAnsi" w:cstheme="minorHAnsi"/>
          <w:sz w:val="20"/>
          <w:szCs w:val="20"/>
        </w:rPr>
        <w:tab/>
        <w:t>L’existence d’autres critères (à préciser).</w:t>
      </w:r>
    </w:p>
    <w:p w14:paraId="7A6BC8ED" w14:textId="77777777" w:rsidR="000D517B" w:rsidRPr="00287409" w:rsidRDefault="000D517B" w:rsidP="000D517B">
      <w:pPr>
        <w:jc w:val="both"/>
        <w:rPr>
          <w:rFonts w:asciiTheme="minorHAnsi" w:hAnsiTheme="minorHAnsi" w:cstheme="minorHAnsi"/>
          <w:sz w:val="20"/>
          <w:szCs w:val="20"/>
        </w:rPr>
      </w:pPr>
    </w:p>
    <w:p w14:paraId="14082AA8" w14:textId="4330C483" w:rsidR="000D517B" w:rsidRPr="00287409" w:rsidRDefault="000D517B" w:rsidP="00AF0EA1">
      <w:pPr>
        <w:pStyle w:val="Paragraphedeliste"/>
        <w:numPr>
          <w:ilvl w:val="0"/>
          <w:numId w:val="26"/>
        </w:numPr>
        <w:jc w:val="both"/>
        <w:rPr>
          <w:rFonts w:asciiTheme="minorHAnsi" w:hAnsiTheme="minorHAnsi" w:cstheme="minorHAnsi"/>
          <w:sz w:val="20"/>
          <w:szCs w:val="20"/>
        </w:rPr>
      </w:pPr>
      <w:r w:rsidRPr="00287409">
        <w:rPr>
          <w:rFonts w:asciiTheme="minorHAnsi" w:hAnsiTheme="minorHAnsi" w:cstheme="minorHAnsi"/>
          <w:sz w:val="20"/>
          <w:szCs w:val="20"/>
        </w:rPr>
        <w:t xml:space="preserve">Pour les instruments dérivés, le </w:t>
      </w:r>
      <w:r w:rsidR="00552E39"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 xml:space="preserve">doit mentionner : </w:t>
      </w:r>
    </w:p>
    <w:p w14:paraId="18591A91" w14:textId="348CFB4B" w:rsidR="000D517B" w:rsidRPr="00287409" w:rsidRDefault="001579C0" w:rsidP="001579C0">
      <w:pPr>
        <w:numPr>
          <w:ilvl w:val="0"/>
          <w:numId w:val="16"/>
        </w:numPr>
        <w:jc w:val="both"/>
        <w:rPr>
          <w:rFonts w:asciiTheme="minorHAnsi" w:hAnsiTheme="minorHAnsi" w:cstheme="minorHAnsi"/>
          <w:sz w:val="20"/>
          <w:szCs w:val="20"/>
        </w:rPr>
      </w:pPr>
      <w:r w:rsidRPr="00287409">
        <w:rPr>
          <w:rFonts w:asciiTheme="minorHAnsi" w:hAnsiTheme="minorHAnsi" w:cstheme="minorHAnsi"/>
          <w:sz w:val="20"/>
          <w:szCs w:val="20"/>
        </w:rPr>
        <w:lastRenderedPageBreak/>
        <w:t xml:space="preserve"> </w:t>
      </w:r>
      <w:r w:rsidR="000D517B" w:rsidRPr="00287409">
        <w:rPr>
          <w:rFonts w:asciiTheme="minorHAnsi" w:hAnsiTheme="minorHAnsi" w:cstheme="minorHAnsi"/>
          <w:sz w:val="20"/>
          <w:szCs w:val="20"/>
        </w:rPr>
        <w:t>La nature des marchés d’intervention :</w:t>
      </w:r>
    </w:p>
    <w:p w14:paraId="3A50D17D" w14:textId="39A17510" w:rsidR="001579C0" w:rsidRPr="00287409" w:rsidRDefault="001579C0" w:rsidP="00AF0EA1">
      <w:pPr>
        <w:numPr>
          <w:ilvl w:val="0"/>
          <w:numId w:val="27"/>
        </w:numPr>
        <w:ind w:left="1560"/>
        <w:jc w:val="both"/>
        <w:rPr>
          <w:rFonts w:asciiTheme="minorHAnsi" w:hAnsiTheme="minorHAnsi" w:cstheme="minorHAnsi"/>
          <w:sz w:val="20"/>
          <w:szCs w:val="20"/>
        </w:rPr>
      </w:pPr>
      <w:r w:rsidRPr="00287409">
        <w:rPr>
          <w:rFonts w:asciiTheme="minorHAnsi" w:hAnsiTheme="minorHAnsi" w:cstheme="minorHAnsi"/>
          <w:sz w:val="20"/>
          <w:szCs w:val="20"/>
        </w:rPr>
        <w:t xml:space="preserve"> </w:t>
      </w:r>
      <w:r w:rsidR="000D517B" w:rsidRPr="00287409">
        <w:rPr>
          <w:rFonts w:asciiTheme="minorHAnsi" w:hAnsiTheme="minorHAnsi" w:cstheme="minorHAnsi"/>
          <w:sz w:val="20"/>
          <w:szCs w:val="20"/>
        </w:rPr>
        <w:t>Réglementés ;</w:t>
      </w:r>
    </w:p>
    <w:p w14:paraId="2C5E829D" w14:textId="77777777" w:rsidR="001579C0" w:rsidRPr="00287409" w:rsidRDefault="000D517B" w:rsidP="00AF0EA1">
      <w:pPr>
        <w:numPr>
          <w:ilvl w:val="0"/>
          <w:numId w:val="27"/>
        </w:numPr>
        <w:ind w:left="1560"/>
        <w:jc w:val="both"/>
        <w:rPr>
          <w:rFonts w:asciiTheme="minorHAnsi" w:hAnsiTheme="minorHAnsi" w:cstheme="minorHAnsi"/>
          <w:sz w:val="20"/>
          <w:szCs w:val="20"/>
        </w:rPr>
      </w:pPr>
      <w:r w:rsidRPr="00287409">
        <w:rPr>
          <w:rFonts w:asciiTheme="minorHAnsi" w:hAnsiTheme="minorHAnsi" w:cstheme="minorHAnsi"/>
          <w:sz w:val="20"/>
          <w:szCs w:val="20"/>
        </w:rPr>
        <w:t>De gré à gré.</w:t>
      </w:r>
    </w:p>
    <w:p w14:paraId="2C7BAD87" w14:textId="77777777" w:rsidR="001579C0" w:rsidRPr="00287409" w:rsidRDefault="001579C0" w:rsidP="001579C0">
      <w:pPr>
        <w:ind w:left="1560"/>
        <w:jc w:val="both"/>
        <w:rPr>
          <w:rFonts w:asciiTheme="minorHAnsi" w:hAnsiTheme="minorHAnsi" w:cstheme="minorHAnsi"/>
          <w:sz w:val="20"/>
          <w:szCs w:val="20"/>
        </w:rPr>
      </w:pPr>
    </w:p>
    <w:p w14:paraId="60A29BB7" w14:textId="1F912F76" w:rsidR="000D517B" w:rsidRPr="00287409" w:rsidRDefault="001579C0" w:rsidP="001579C0">
      <w:pPr>
        <w:pStyle w:val="Paragraphedeliste"/>
        <w:numPr>
          <w:ilvl w:val="0"/>
          <w:numId w:val="16"/>
        </w:numPr>
        <w:jc w:val="both"/>
        <w:rPr>
          <w:rFonts w:asciiTheme="minorHAnsi" w:hAnsiTheme="minorHAnsi" w:cstheme="minorHAnsi"/>
          <w:sz w:val="20"/>
          <w:szCs w:val="20"/>
        </w:rPr>
      </w:pPr>
      <w:r w:rsidRPr="00287409">
        <w:rPr>
          <w:rFonts w:asciiTheme="minorHAnsi" w:hAnsiTheme="minorHAnsi" w:cstheme="minorHAnsi"/>
          <w:sz w:val="20"/>
          <w:szCs w:val="20"/>
        </w:rPr>
        <w:t xml:space="preserve"> </w:t>
      </w:r>
      <w:r w:rsidR="000D517B" w:rsidRPr="00287409">
        <w:rPr>
          <w:rFonts w:asciiTheme="minorHAnsi" w:hAnsiTheme="minorHAnsi" w:cstheme="minorHAnsi"/>
          <w:sz w:val="20"/>
          <w:szCs w:val="20"/>
        </w:rPr>
        <w:t>Les risques sur lesquels le gérant désire intervenir :</w:t>
      </w:r>
    </w:p>
    <w:p w14:paraId="593CAB46" w14:textId="218B5B06" w:rsidR="000D517B" w:rsidRPr="00287409" w:rsidRDefault="000D517B" w:rsidP="00AF0EA1">
      <w:pPr>
        <w:numPr>
          <w:ilvl w:val="0"/>
          <w:numId w:val="28"/>
        </w:numPr>
        <w:ind w:left="1560"/>
        <w:jc w:val="both"/>
        <w:rPr>
          <w:rFonts w:asciiTheme="minorHAnsi" w:hAnsiTheme="minorHAnsi" w:cstheme="minorHAnsi"/>
          <w:sz w:val="20"/>
          <w:szCs w:val="20"/>
        </w:rPr>
      </w:pPr>
      <w:r w:rsidRPr="00287409">
        <w:rPr>
          <w:rFonts w:asciiTheme="minorHAnsi" w:hAnsiTheme="minorHAnsi" w:cstheme="minorHAnsi"/>
          <w:sz w:val="20"/>
          <w:szCs w:val="20"/>
        </w:rPr>
        <w:t>Action ;</w:t>
      </w:r>
    </w:p>
    <w:p w14:paraId="07837692" w14:textId="7A2FC294" w:rsidR="000D517B" w:rsidRPr="00287409" w:rsidRDefault="000D517B" w:rsidP="00AF0EA1">
      <w:pPr>
        <w:numPr>
          <w:ilvl w:val="0"/>
          <w:numId w:val="28"/>
        </w:numPr>
        <w:ind w:left="1560"/>
        <w:jc w:val="both"/>
        <w:rPr>
          <w:rFonts w:asciiTheme="minorHAnsi" w:hAnsiTheme="minorHAnsi" w:cstheme="minorHAnsi"/>
          <w:sz w:val="20"/>
          <w:szCs w:val="20"/>
        </w:rPr>
      </w:pPr>
      <w:r w:rsidRPr="00287409">
        <w:rPr>
          <w:rFonts w:asciiTheme="minorHAnsi" w:hAnsiTheme="minorHAnsi" w:cstheme="minorHAnsi"/>
          <w:sz w:val="20"/>
          <w:szCs w:val="20"/>
        </w:rPr>
        <w:t>Taux ;</w:t>
      </w:r>
    </w:p>
    <w:p w14:paraId="59688638" w14:textId="154899F6" w:rsidR="000D517B" w:rsidRPr="00287409" w:rsidRDefault="000D517B" w:rsidP="00AF0EA1">
      <w:pPr>
        <w:numPr>
          <w:ilvl w:val="0"/>
          <w:numId w:val="28"/>
        </w:numPr>
        <w:ind w:left="1560"/>
        <w:jc w:val="both"/>
        <w:rPr>
          <w:rFonts w:asciiTheme="minorHAnsi" w:hAnsiTheme="minorHAnsi" w:cstheme="minorHAnsi"/>
          <w:sz w:val="20"/>
          <w:szCs w:val="20"/>
        </w:rPr>
      </w:pPr>
      <w:r w:rsidRPr="00287409">
        <w:rPr>
          <w:rFonts w:asciiTheme="minorHAnsi" w:hAnsiTheme="minorHAnsi" w:cstheme="minorHAnsi"/>
          <w:sz w:val="20"/>
          <w:szCs w:val="20"/>
        </w:rPr>
        <w:t>Change ;</w:t>
      </w:r>
    </w:p>
    <w:p w14:paraId="19F2019D" w14:textId="1D471EF4" w:rsidR="000D517B" w:rsidRPr="00287409" w:rsidRDefault="000D517B" w:rsidP="00AF0EA1">
      <w:pPr>
        <w:numPr>
          <w:ilvl w:val="0"/>
          <w:numId w:val="28"/>
        </w:numPr>
        <w:ind w:left="1560"/>
        <w:jc w:val="both"/>
        <w:rPr>
          <w:rFonts w:asciiTheme="minorHAnsi" w:hAnsiTheme="minorHAnsi" w:cstheme="minorHAnsi"/>
          <w:sz w:val="20"/>
          <w:szCs w:val="20"/>
        </w:rPr>
      </w:pPr>
      <w:r w:rsidRPr="00287409">
        <w:rPr>
          <w:rFonts w:asciiTheme="minorHAnsi" w:hAnsiTheme="minorHAnsi" w:cstheme="minorHAnsi"/>
          <w:sz w:val="20"/>
          <w:szCs w:val="20"/>
        </w:rPr>
        <w:t>Crédit.</w:t>
      </w:r>
    </w:p>
    <w:p w14:paraId="47B0B240" w14:textId="77777777" w:rsidR="001579C0" w:rsidRPr="00287409" w:rsidRDefault="001579C0" w:rsidP="001579C0">
      <w:pPr>
        <w:ind w:left="1560"/>
        <w:jc w:val="both"/>
        <w:rPr>
          <w:rFonts w:asciiTheme="minorHAnsi" w:hAnsiTheme="minorHAnsi" w:cstheme="minorHAnsi"/>
          <w:sz w:val="20"/>
          <w:szCs w:val="20"/>
        </w:rPr>
      </w:pPr>
    </w:p>
    <w:p w14:paraId="7434B3C2" w14:textId="1FD672B9" w:rsidR="000D517B" w:rsidRPr="00287409" w:rsidRDefault="001579C0" w:rsidP="001579C0">
      <w:pPr>
        <w:pStyle w:val="Paragraphedeliste"/>
        <w:numPr>
          <w:ilvl w:val="0"/>
          <w:numId w:val="16"/>
        </w:numPr>
        <w:jc w:val="both"/>
        <w:rPr>
          <w:rFonts w:asciiTheme="minorHAnsi" w:hAnsiTheme="minorHAnsi" w:cstheme="minorHAnsi"/>
          <w:sz w:val="20"/>
          <w:szCs w:val="20"/>
        </w:rPr>
      </w:pPr>
      <w:r w:rsidRPr="00287409">
        <w:rPr>
          <w:rFonts w:asciiTheme="minorHAnsi" w:hAnsiTheme="minorHAnsi" w:cstheme="minorHAnsi"/>
          <w:sz w:val="20"/>
          <w:szCs w:val="20"/>
        </w:rPr>
        <w:t xml:space="preserve"> </w:t>
      </w:r>
      <w:r w:rsidR="000D517B" w:rsidRPr="00287409">
        <w:rPr>
          <w:rFonts w:asciiTheme="minorHAnsi" w:hAnsiTheme="minorHAnsi" w:cstheme="minorHAnsi"/>
          <w:sz w:val="20"/>
          <w:szCs w:val="20"/>
        </w:rPr>
        <w:t>La nature des interventions, l’ensemble des opérations devant être limitées à la réalisation de l’objectif de gestion :</w:t>
      </w:r>
    </w:p>
    <w:p w14:paraId="24E0FD82" w14:textId="2B23898D" w:rsidR="000D517B" w:rsidRPr="00287409" w:rsidRDefault="000D517B" w:rsidP="00AF0EA1">
      <w:pPr>
        <w:numPr>
          <w:ilvl w:val="0"/>
          <w:numId w:val="29"/>
        </w:numPr>
        <w:ind w:left="1560"/>
        <w:jc w:val="both"/>
        <w:rPr>
          <w:rFonts w:asciiTheme="minorHAnsi" w:hAnsiTheme="minorHAnsi" w:cstheme="minorHAnsi"/>
          <w:sz w:val="20"/>
          <w:szCs w:val="20"/>
        </w:rPr>
      </w:pPr>
      <w:r w:rsidRPr="00287409">
        <w:rPr>
          <w:rFonts w:asciiTheme="minorHAnsi" w:hAnsiTheme="minorHAnsi" w:cstheme="minorHAnsi"/>
          <w:sz w:val="20"/>
          <w:szCs w:val="20"/>
        </w:rPr>
        <w:t>Couverture ;</w:t>
      </w:r>
    </w:p>
    <w:p w14:paraId="666A2A95" w14:textId="0D60B2F4" w:rsidR="000D517B" w:rsidRPr="00287409" w:rsidRDefault="000D517B" w:rsidP="00AF0EA1">
      <w:pPr>
        <w:numPr>
          <w:ilvl w:val="0"/>
          <w:numId w:val="29"/>
        </w:numPr>
        <w:ind w:left="1560"/>
        <w:jc w:val="both"/>
        <w:rPr>
          <w:rFonts w:asciiTheme="minorHAnsi" w:hAnsiTheme="minorHAnsi" w:cstheme="minorHAnsi"/>
          <w:sz w:val="20"/>
          <w:szCs w:val="20"/>
        </w:rPr>
      </w:pPr>
      <w:r w:rsidRPr="00287409">
        <w:rPr>
          <w:rFonts w:asciiTheme="minorHAnsi" w:hAnsiTheme="minorHAnsi" w:cstheme="minorHAnsi"/>
          <w:sz w:val="20"/>
          <w:szCs w:val="20"/>
        </w:rPr>
        <w:t>Exposition ;</w:t>
      </w:r>
    </w:p>
    <w:p w14:paraId="11F0857A" w14:textId="51BDEE1E" w:rsidR="000D517B" w:rsidRPr="00287409" w:rsidRDefault="000D517B" w:rsidP="00AF0EA1">
      <w:pPr>
        <w:numPr>
          <w:ilvl w:val="0"/>
          <w:numId w:val="29"/>
        </w:numPr>
        <w:ind w:left="1560"/>
        <w:jc w:val="both"/>
        <w:rPr>
          <w:rFonts w:asciiTheme="minorHAnsi" w:hAnsiTheme="minorHAnsi" w:cstheme="minorHAnsi"/>
          <w:sz w:val="20"/>
          <w:szCs w:val="20"/>
        </w:rPr>
      </w:pPr>
      <w:r w:rsidRPr="00287409">
        <w:rPr>
          <w:rFonts w:asciiTheme="minorHAnsi" w:hAnsiTheme="minorHAnsi" w:cstheme="minorHAnsi"/>
          <w:sz w:val="20"/>
          <w:szCs w:val="20"/>
        </w:rPr>
        <w:t>Arbitrage ;</w:t>
      </w:r>
    </w:p>
    <w:p w14:paraId="533D49A6" w14:textId="7E64C691" w:rsidR="000D517B" w:rsidRPr="00287409" w:rsidRDefault="000D517B" w:rsidP="00AF0EA1">
      <w:pPr>
        <w:numPr>
          <w:ilvl w:val="0"/>
          <w:numId w:val="29"/>
        </w:numPr>
        <w:ind w:left="1560"/>
        <w:jc w:val="both"/>
        <w:rPr>
          <w:rFonts w:asciiTheme="minorHAnsi" w:hAnsiTheme="minorHAnsi" w:cstheme="minorHAnsi"/>
          <w:sz w:val="20"/>
          <w:szCs w:val="20"/>
        </w:rPr>
      </w:pPr>
      <w:r w:rsidRPr="00287409">
        <w:rPr>
          <w:rFonts w:asciiTheme="minorHAnsi" w:hAnsiTheme="minorHAnsi" w:cstheme="minorHAnsi"/>
          <w:sz w:val="20"/>
          <w:szCs w:val="20"/>
        </w:rPr>
        <w:t>Autre nature (à préciser).</w:t>
      </w:r>
    </w:p>
    <w:p w14:paraId="691B071D" w14:textId="77777777" w:rsidR="001579C0" w:rsidRPr="00287409" w:rsidRDefault="001579C0" w:rsidP="001579C0">
      <w:pPr>
        <w:ind w:left="1560"/>
        <w:jc w:val="both"/>
        <w:rPr>
          <w:rFonts w:asciiTheme="minorHAnsi" w:hAnsiTheme="minorHAnsi" w:cstheme="minorHAnsi"/>
          <w:sz w:val="20"/>
          <w:szCs w:val="20"/>
        </w:rPr>
      </w:pPr>
    </w:p>
    <w:p w14:paraId="713F4536" w14:textId="12670F52" w:rsidR="000D517B" w:rsidRPr="00287409" w:rsidRDefault="001579C0" w:rsidP="001579C0">
      <w:pPr>
        <w:pStyle w:val="Paragraphedeliste"/>
        <w:numPr>
          <w:ilvl w:val="0"/>
          <w:numId w:val="16"/>
        </w:numPr>
        <w:jc w:val="both"/>
        <w:rPr>
          <w:rFonts w:asciiTheme="minorHAnsi" w:hAnsiTheme="minorHAnsi" w:cstheme="minorHAnsi"/>
          <w:sz w:val="20"/>
          <w:szCs w:val="20"/>
        </w:rPr>
      </w:pPr>
      <w:r w:rsidRPr="00287409">
        <w:rPr>
          <w:rFonts w:asciiTheme="minorHAnsi" w:hAnsiTheme="minorHAnsi" w:cstheme="minorHAnsi"/>
          <w:sz w:val="20"/>
          <w:szCs w:val="20"/>
        </w:rPr>
        <w:t xml:space="preserve"> </w:t>
      </w:r>
      <w:r w:rsidR="000D517B" w:rsidRPr="00287409">
        <w:rPr>
          <w:rFonts w:asciiTheme="minorHAnsi" w:hAnsiTheme="minorHAnsi" w:cstheme="minorHAnsi"/>
          <w:sz w:val="20"/>
          <w:szCs w:val="20"/>
        </w:rPr>
        <w:t>La nature des instruments utilisés :</w:t>
      </w:r>
    </w:p>
    <w:p w14:paraId="234F15A4" w14:textId="7B22A86D" w:rsidR="000D517B" w:rsidRPr="00287409" w:rsidRDefault="000D517B" w:rsidP="00AF0EA1">
      <w:pPr>
        <w:numPr>
          <w:ilvl w:val="0"/>
          <w:numId w:val="29"/>
        </w:numPr>
        <w:ind w:left="1560"/>
        <w:jc w:val="both"/>
        <w:rPr>
          <w:rFonts w:asciiTheme="minorHAnsi" w:hAnsiTheme="minorHAnsi" w:cstheme="minorHAnsi"/>
          <w:sz w:val="20"/>
          <w:szCs w:val="20"/>
        </w:rPr>
      </w:pPr>
      <w:r w:rsidRPr="00287409">
        <w:rPr>
          <w:rFonts w:asciiTheme="minorHAnsi" w:hAnsiTheme="minorHAnsi" w:cstheme="minorHAnsi"/>
          <w:sz w:val="20"/>
          <w:szCs w:val="20"/>
        </w:rPr>
        <w:t>Futures ;</w:t>
      </w:r>
    </w:p>
    <w:p w14:paraId="2BFDF325" w14:textId="7BA45242" w:rsidR="000D517B" w:rsidRPr="00287409" w:rsidRDefault="000D517B" w:rsidP="00AF0EA1">
      <w:pPr>
        <w:numPr>
          <w:ilvl w:val="0"/>
          <w:numId w:val="29"/>
        </w:numPr>
        <w:ind w:left="1560"/>
        <w:jc w:val="both"/>
        <w:rPr>
          <w:rFonts w:asciiTheme="minorHAnsi" w:hAnsiTheme="minorHAnsi" w:cstheme="minorHAnsi"/>
          <w:sz w:val="20"/>
          <w:szCs w:val="20"/>
        </w:rPr>
      </w:pPr>
      <w:r w:rsidRPr="00287409">
        <w:rPr>
          <w:rFonts w:asciiTheme="minorHAnsi" w:hAnsiTheme="minorHAnsi" w:cstheme="minorHAnsi"/>
          <w:sz w:val="20"/>
          <w:szCs w:val="20"/>
        </w:rPr>
        <w:t>Options ;</w:t>
      </w:r>
    </w:p>
    <w:p w14:paraId="48659F9E" w14:textId="69F4A722" w:rsidR="000D517B" w:rsidRPr="00287409" w:rsidRDefault="000D517B" w:rsidP="00AF0EA1">
      <w:pPr>
        <w:numPr>
          <w:ilvl w:val="0"/>
          <w:numId w:val="29"/>
        </w:numPr>
        <w:ind w:left="1560"/>
        <w:jc w:val="both"/>
        <w:rPr>
          <w:rFonts w:asciiTheme="minorHAnsi" w:hAnsiTheme="minorHAnsi" w:cstheme="minorHAnsi"/>
          <w:sz w:val="20"/>
          <w:szCs w:val="20"/>
        </w:rPr>
      </w:pPr>
      <w:r w:rsidRPr="00287409">
        <w:rPr>
          <w:rFonts w:asciiTheme="minorHAnsi" w:hAnsiTheme="minorHAnsi" w:cstheme="minorHAnsi"/>
          <w:sz w:val="20"/>
          <w:szCs w:val="20"/>
        </w:rPr>
        <w:t>Swaps ;</w:t>
      </w:r>
    </w:p>
    <w:p w14:paraId="7DA94DAE" w14:textId="69BCB89D" w:rsidR="000D517B" w:rsidRPr="00287409" w:rsidRDefault="000D517B" w:rsidP="00AF0EA1">
      <w:pPr>
        <w:numPr>
          <w:ilvl w:val="0"/>
          <w:numId w:val="29"/>
        </w:numPr>
        <w:ind w:left="1560"/>
        <w:jc w:val="both"/>
        <w:rPr>
          <w:rFonts w:asciiTheme="minorHAnsi" w:hAnsiTheme="minorHAnsi" w:cstheme="minorHAnsi"/>
          <w:sz w:val="20"/>
          <w:szCs w:val="20"/>
        </w:rPr>
      </w:pPr>
      <w:r w:rsidRPr="00287409">
        <w:rPr>
          <w:rFonts w:asciiTheme="minorHAnsi" w:hAnsiTheme="minorHAnsi" w:cstheme="minorHAnsi"/>
          <w:sz w:val="20"/>
          <w:szCs w:val="20"/>
        </w:rPr>
        <w:t>Change à terme ;</w:t>
      </w:r>
    </w:p>
    <w:p w14:paraId="631611E2" w14:textId="08034325" w:rsidR="000D517B" w:rsidRPr="00287409" w:rsidRDefault="000D517B" w:rsidP="00AF0EA1">
      <w:pPr>
        <w:numPr>
          <w:ilvl w:val="0"/>
          <w:numId w:val="29"/>
        </w:numPr>
        <w:ind w:left="1560"/>
        <w:jc w:val="both"/>
        <w:rPr>
          <w:rFonts w:asciiTheme="minorHAnsi" w:hAnsiTheme="minorHAnsi" w:cstheme="minorHAnsi"/>
          <w:sz w:val="20"/>
          <w:szCs w:val="20"/>
        </w:rPr>
      </w:pPr>
      <w:r w:rsidRPr="00287409">
        <w:rPr>
          <w:rFonts w:asciiTheme="minorHAnsi" w:hAnsiTheme="minorHAnsi" w:cstheme="minorHAnsi"/>
          <w:sz w:val="20"/>
          <w:szCs w:val="20"/>
        </w:rPr>
        <w:t>Dérivés de crédit ;</w:t>
      </w:r>
    </w:p>
    <w:p w14:paraId="60B8E6BD" w14:textId="00338955" w:rsidR="000D517B" w:rsidRPr="00287409" w:rsidRDefault="000D517B" w:rsidP="00AF0EA1">
      <w:pPr>
        <w:numPr>
          <w:ilvl w:val="0"/>
          <w:numId w:val="29"/>
        </w:numPr>
        <w:ind w:left="1560"/>
        <w:jc w:val="both"/>
        <w:rPr>
          <w:rFonts w:asciiTheme="minorHAnsi" w:hAnsiTheme="minorHAnsi" w:cstheme="minorHAnsi"/>
          <w:sz w:val="20"/>
          <w:szCs w:val="20"/>
        </w:rPr>
      </w:pPr>
      <w:r w:rsidRPr="00287409">
        <w:rPr>
          <w:rFonts w:asciiTheme="minorHAnsi" w:hAnsiTheme="minorHAnsi" w:cstheme="minorHAnsi"/>
          <w:sz w:val="20"/>
          <w:szCs w:val="20"/>
        </w:rPr>
        <w:t>Autre nature (à préciser).</w:t>
      </w:r>
    </w:p>
    <w:p w14:paraId="3078C01F" w14:textId="77777777" w:rsidR="000D517B" w:rsidRPr="00287409" w:rsidRDefault="000D517B" w:rsidP="000D517B">
      <w:pPr>
        <w:jc w:val="both"/>
        <w:rPr>
          <w:rFonts w:asciiTheme="minorHAnsi" w:hAnsiTheme="minorHAnsi" w:cstheme="minorHAnsi"/>
          <w:sz w:val="20"/>
          <w:szCs w:val="20"/>
        </w:rPr>
      </w:pPr>
    </w:p>
    <w:p w14:paraId="236F2879" w14:textId="540E3B3A" w:rsidR="000D517B" w:rsidRPr="00287409" w:rsidRDefault="001579C0" w:rsidP="001579C0">
      <w:pPr>
        <w:pStyle w:val="Paragraphedeliste"/>
        <w:numPr>
          <w:ilvl w:val="0"/>
          <w:numId w:val="16"/>
        </w:numPr>
        <w:jc w:val="both"/>
        <w:rPr>
          <w:rFonts w:asciiTheme="minorHAnsi" w:hAnsiTheme="minorHAnsi" w:cstheme="minorHAnsi"/>
          <w:sz w:val="20"/>
          <w:szCs w:val="20"/>
        </w:rPr>
      </w:pPr>
      <w:r w:rsidRPr="00287409">
        <w:rPr>
          <w:rFonts w:asciiTheme="minorHAnsi" w:hAnsiTheme="minorHAnsi" w:cstheme="minorHAnsi"/>
          <w:sz w:val="20"/>
          <w:szCs w:val="20"/>
        </w:rPr>
        <w:t xml:space="preserve"> </w:t>
      </w:r>
      <w:r w:rsidR="000D517B" w:rsidRPr="00287409">
        <w:rPr>
          <w:rFonts w:asciiTheme="minorHAnsi" w:hAnsiTheme="minorHAnsi" w:cstheme="minorHAnsi"/>
          <w:sz w:val="20"/>
          <w:szCs w:val="20"/>
        </w:rPr>
        <w:t>La stratégie d’utilisation des dérivés pour atteindre l’objectif de gestion :</w:t>
      </w:r>
    </w:p>
    <w:p w14:paraId="7A70812C" w14:textId="60EBDBD4" w:rsidR="000D517B" w:rsidRPr="00287409" w:rsidRDefault="000D517B" w:rsidP="00AF0EA1">
      <w:pPr>
        <w:numPr>
          <w:ilvl w:val="0"/>
          <w:numId w:val="29"/>
        </w:numPr>
        <w:ind w:left="1560"/>
        <w:jc w:val="both"/>
        <w:rPr>
          <w:rFonts w:asciiTheme="minorHAnsi" w:hAnsiTheme="minorHAnsi" w:cstheme="minorHAnsi"/>
          <w:sz w:val="20"/>
          <w:szCs w:val="20"/>
        </w:rPr>
      </w:pPr>
      <w:r w:rsidRPr="00287409">
        <w:rPr>
          <w:rFonts w:asciiTheme="minorHAnsi" w:hAnsiTheme="minorHAnsi" w:cstheme="minorHAnsi"/>
          <w:sz w:val="20"/>
          <w:szCs w:val="20"/>
        </w:rPr>
        <w:t>Couverture générale du portefeuille, de certains risques, titres, etc. ;</w:t>
      </w:r>
    </w:p>
    <w:p w14:paraId="49185F4F" w14:textId="535D5112" w:rsidR="000D517B" w:rsidRPr="00287409" w:rsidRDefault="000D517B" w:rsidP="00AF0EA1">
      <w:pPr>
        <w:numPr>
          <w:ilvl w:val="0"/>
          <w:numId w:val="29"/>
        </w:numPr>
        <w:ind w:left="1560"/>
        <w:jc w:val="both"/>
        <w:rPr>
          <w:rFonts w:asciiTheme="minorHAnsi" w:hAnsiTheme="minorHAnsi" w:cstheme="minorHAnsi"/>
          <w:sz w:val="20"/>
          <w:szCs w:val="20"/>
        </w:rPr>
      </w:pPr>
      <w:r w:rsidRPr="00287409">
        <w:rPr>
          <w:rFonts w:asciiTheme="minorHAnsi" w:hAnsiTheme="minorHAnsi" w:cstheme="minorHAnsi"/>
          <w:sz w:val="20"/>
          <w:szCs w:val="20"/>
        </w:rPr>
        <w:t>Reconstitution d’une exposition synthétique à des actifs, à des risques ;</w:t>
      </w:r>
    </w:p>
    <w:p w14:paraId="470D29F3" w14:textId="090542EC" w:rsidR="000D517B" w:rsidRPr="00287409" w:rsidRDefault="000D517B" w:rsidP="00AF0EA1">
      <w:pPr>
        <w:numPr>
          <w:ilvl w:val="0"/>
          <w:numId w:val="29"/>
        </w:numPr>
        <w:ind w:left="1560"/>
        <w:jc w:val="both"/>
        <w:rPr>
          <w:rFonts w:asciiTheme="minorHAnsi" w:hAnsiTheme="minorHAnsi" w:cstheme="minorHAnsi"/>
          <w:sz w:val="20"/>
          <w:szCs w:val="20"/>
        </w:rPr>
      </w:pPr>
      <w:r w:rsidRPr="00287409">
        <w:rPr>
          <w:rFonts w:asciiTheme="minorHAnsi" w:hAnsiTheme="minorHAnsi" w:cstheme="minorHAnsi"/>
          <w:sz w:val="20"/>
          <w:szCs w:val="20"/>
        </w:rPr>
        <w:t>Augmentation de l’exposition au marché et précision de l’effet de levier maximum autorisé et recherché ;</w:t>
      </w:r>
    </w:p>
    <w:p w14:paraId="5F0F175B" w14:textId="29E512C8" w:rsidR="000D517B" w:rsidRPr="00287409" w:rsidRDefault="000D517B" w:rsidP="00AF0EA1">
      <w:pPr>
        <w:numPr>
          <w:ilvl w:val="0"/>
          <w:numId w:val="29"/>
        </w:numPr>
        <w:ind w:left="1560"/>
        <w:jc w:val="both"/>
        <w:rPr>
          <w:rFonts w:asciiTheme="minorHAnsi" w:hAnsiTheme="minorHAnsi" w:cstheme="minorHAnsi"/>
          <w:sz w:val="20"/>
          <w:szCs w:val="20"/>
        </w:rPr>
      </w:pPr>
      <w:r w:rsidRPr="00287409">
        <w:rPr>
          <w:rFonts w:asciiTheme="minorHAnsi" w:hAnsiTheme="minorHAnsi" w:cstheme="minorHAnsi"/>
          <w:sz w:val="20"/>
          <w:szCs w:val="20"/>
        </w:rPr>
        <w:t xml:space="preserve">Autre stratégie (à préciser). </w:t>
      </w:r>
    </w:p>
    <w:p w14:paraId="60FFF438" w14:textId="77777777" w:rsidR="000D517B" w:rsidRPr="00287409" w:rsidRDefault="000D517B" w:rsidP="000D517B">
      <w:pPr>
        <w:jc w:val="both"/>
        <w:rPr>
          <w:rFonts w:asciiTheme="minorHAnsi" w:hAnsiTheme="minorHAnsi" w:cstheme="minorHAnsi"/>
          <w:sz w:val="20"/>
          <w:szCs w:val="20"/>
        </w:rPr>
      </w:pPr>
    </w:p>
    <w:p w14:paraId="5648F357" w14:textId="396BCFBA"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Concernant les contrats d’échange sur rendement global (« total return swap »), le </w:t>
      </w:r>
      <w:r w:rsidR="00552E39" w:rsidRPr="00287409">
        <w:rPr>
          <w:rFonts w:asciiTheme="minorHAnsi" w:hAnsiTheme="minorHAnsi" w:cstheme="minorHAnsi"/>
          <w:sz w:val="20"/>
          <w:szCs w:val="20"/>
        </w:rPr>
        <w:t>document d’information</w:t>
      </w:r>
      <w:r w:rsidRPr="00287409">
        <w:rPr>
          <w:rFonts w:asciiTheme="minorHAnsi" w:hAnsiTheme="minorHAnsi" w:cstheme="minorHAnsi"/>
          <w:sz w:val="20"/>
          <w:szCs w:val="20"/>
        </w:rPr>
        <w:t xml:space="preserve"> inclut une description générale des contrats d’échange sur rendement global utilisés par l’OPCVM, la justification de leur utilisation, ainsi que les types d’actifs pouvant faire l’objet de tels contrats. De plus, des informations sont inclues sur la/les contreparties aux transactions de ces contrats, ainsi que la mesure dans laquelle la contrepartie dispose d’un quelconque pouvoir de décision discrétionnaire sur la composition ou la gestion du portefeuille d’investissement de l’OPCVM ou de l’actif sous-jacent des instruments financiers dérivés, et si l’approbation de la contrepartie est requise pour une quelconque transaction relative au portefeuille d’investissement de l’OPCVM. </w:t>
      </w:r>
    </w:p>
    <w:p w14:paraId="2B064823" w14:textId="77777777" w:rsidR="001579C0" w:rsidRPr="00287409" w:rsidRDefault="001579C0" w:rsidP="000D517B">
      <w:pPr>
        <w:jc w:val="both"/>
        <w:rPr>
          <w:rFonts w:asciiTheme="minorHAnsi" w:hAnsiTheme="minorHAnsi" w:cstheme="minorHAnsi"/>
          <w:sz w:val="20"/>
          <w:szCs w:val="20"/>
        </w:rPr>
      </w:pPr>
    </w:p>
    <w:p w14:paraId="47AC3921"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Les critères déterminant le choix des contreparties (y compris la forme juridique, le pays d’origine et la notation minimale de crédit) doivent également être décrits.</w:t>
      </w:r>
    </w:p>
    <w:p w14:paraId="35188FBD"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ab/>
      </w:r>
    </w:p>
    <w:p w14:paraId="0A4F1CF5"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Les OPCVM ne doivent pas retenir de rédaction imprécise, telle que « utilisation des instruments à terme dans la limite de la réglementation », ne permettant pas une bonne appréciation des instruments et stratégies utilisés.</w:t>
      </w:r>
    </w:p>
    <w:p w14:paraId="18168792" w14:textId="77777777" w:rsidR="000D517B" w:rsidRPr="00287409" w:rsidRDefault="000D517B" w:rsidP="000D517B">
      <w:pPr>
        <w:jc w:val="both"/>
        <w:rPr>
          <w:rFonts w:asciiTheme="minorHAnsi" w:hAnsiTheme="minorHAnsi" w:cstheme="minorHAnsi"/>
          <w:sz w:val="20"/>
          <w:szCs w:val="20"/>
        </w:rPr>
      </w:pPr>
    </w:p>
    <w:p w14:paraId="335BB818" w14:textId="7E90BCCC" w:rsidR="000D517B" w:rsidRPr="00287409" w:rsidRDefault="000D517B" w:rsidP="00AF0EA1">
      <w:pPr>
        <w:pStyle w:val="Paragraphedeliste"/>
        <w:numPr>
          <w:ilvl w:val="0"/>
          <w:numId w:val="26"/>
        </w:numPr>
        <w:jc w:val="both"/>
        <w:rPr>
          <w:rFonts w:asciiTheme="minorHAnsi" w:hAnsiTheme="minorHAnsi" w:cstheme="minorHAnsi"/>
          <w:sz w:val="20"/>
          <w:szCs w:val="20"/>
        </w:rPr>
      </w:pPr>
      <w:r w:rsidRPr="00287409">
        <w:rPr>
          <w:rFonts w:asciiTheme="minorHAnsi" w:hAnsiTheme="minorHAnsi" w:cstheme="minorHAnsi"/>
          <w:sz w:val="20"/>
          <w:szCs w:val="20"/>
        </w:rPr>
        <w:t xml:space="preserve">Pour les titres intégrant des dérivés (warrants, </w:t>
      </w:r>
      <w:r w:rsidRPr="00287409">
        <w:rPr>
          <w:rFonts w:asciiTheme="minorHAnsi" w:hAnsiTheme="minorHAnsi" w:cstheme="minorHAnsi"/>
          <w:i/>
          <w:iCs/>
          <w:sz w:val="20"/>
          <w:szCs w:val="20"/>
        </w:rPr>
        <w:t xml:space="preserve">credit link note, </w:t>
      </w:r>
      <w:r w:rsidRPr="00287409">
        <w:rPr>
          <w:rFonts w:asciiTheme="minorHAnsi" w:hAnsiTheme="minorHAnsi" w:cstheme="minorHAnsi"/>
          <w:sz w:val="20"/>
          <w:szCs w:val="20"/>
        </w:rPr>
        <w:t xml:space="preserve">EMTN, bon de souscription, etc.) </w:t>
      </w:r>
      <w:r w:rsidR="00552E39" w:rsidRPr="00287409">
        <w:rPr>
          <w:rFonts w:asciiTheme="minorHAnsi" w:hAnsiTheme="minorHAnsi" w:cstheme="minorHAnsi"/>
          <w:sz w:val="20"/>
          <w:szCs w:val="20"/>
        </w:rPr>
        <w:t>le document d’information</w:t>
      </w:r>
      <w:r w:rsidRPr="00287409">
        <w:rPr>
          <w:rFonts w:asciiTheme="minorHAnsi" w:hAnsiTheme="minorHAnsi" w:cstheme="minorHAnsi"/>
          <w:sz w:val="20"/>
          <w:szCs w:val="20"/>
        </w:rPr>
        <w:t xml:space="preserve"> doit mentionner : </w:t>
      </w:r>
    </w:p>
    <w:p w14:paraId="6C2A6AC7" w14:textId="77777777" w:rsidR="001579C0" w:rsidRPr="00287409" w:rsidRDefault="001579C0" w:rsidP="001579C0">
      <w:pPr>
        <w:pStyle w:val="Paragraphedeliste"/>
        <w:jc w:val="both"/>
        <w:rPr>
          <w:rFonts w:asciiTheme="minorHAnsi" w:hAnsiTheme="minorHAnsi" w:cstheme="minorHAnsi"/>
          <w:sz w:val="20"/>
          <w:szCs w:val="20"/>
        </w:rPr>
      </w:pPr>
    </w:p>
    <w:p w14:paraId="60B23234" w14:textId="77777777" w:rsidR="000D517B" w:rsidRPr="00287409" w:rsidRDefault="000D517B" w:rsidP="00AF0EA1">
      <w:pPr>
        <w:numPr>
          <w:ilvl w:val="0"/>
          <w:numId w:val="30"/>
        </w:numPr>
        <w:ind w:left="993"/>
        <w:jc w:val="both"/>
        <w:rPr>
          <w:rFonts w:asciiTheme="minorHAnsi" w:hAnsiTheme="minorHAnsi" w:cstheme="minorHAnsi"/>
          <w:sz w:val="20"/>
          <w:szCs w:val="20"/>
        </w:rPr>
      </w:pPr>
      <w:r w:rsidRPr="00287409">
        <w:rPr>
          <w:rFonts w:asciiTheme="minorHAnsi" w:hAnsiTheme="minorHAnsi" w:cstheme="minorHAnsi"/>
          <w:sz w:val="20"/>
          <w:szCs w:val="20"/>
        </w:rPr>
        <w:t>Les risques sur lesquels le gérant désire intervenir :</w:t>
      </w:r>
    </w:p>
    <w:p w14:paraId="2F3CEBA7" w14:textId="6766EDA8" w:rsidR="000D517B" w:rsidRPr="00287409" w:rsidRDefault="000D517B" w:rsidP="00AF0EA1">
      <w:pPr>
        <w:numPr>
          <w:ilvl w:val="0"/>
          <w:numId w:val="31"/>
        </w:numPr>
        <w:ind w:left="1560"/>
        <w:jc w:val="both"/>
        <w:rPr>
          <w:rFonts w:asciiTheme="minorHAnsi" w:hAnsiTheme="minorHAnsi" w:cstheme="minorHAnsi"/>
          <w:sz w:val="20"/>
          <w:szCs w:val="20"/>
        </w:rPr>
      </w:pPr>
      <w:r w:rsidRPr="00287409">
        <w:rPr>
          <w:rFonts w:asciiTheme="minorHAnsi" w:hAnsiTheme="minorHAnsi" w:cstheme="minorHAnsi"/>
          <w:sz w:val="20"/>
          <w:szCs w:val="20"/>
        </w:rPr>
        <w:t>Action ;</w:t>
      </w:r>
    </w:p>
    <w:p w14:paraId="4F293BAF" w14:textId="72B82D21" w:rsidR="000D517B" w:rsidRPr="00287409" w:rsidRDefault="000D517B" w:rsidP="00AF0EA1">
      <w:pPr>
        <w:numPr>
          <w:ilvl w:val="0"/>
          <w:numId w:val="31"/>
        </w:numPr>
        <w:ind w:left="1560"/>
        <w:jc w:val="both"/>
        <w:rPr>
          <w:rFonts w:asciiTheme="minorHAnsi" w:hAnsiTheme="minorHAnsi" w:cstheme="minorHAnsi"/>
          <w:sz w:val="20"/>
          <w:szCs w:val="20"/>
        </w:rPr>
      </w:pPr>
      <w:r w:rsidRPr="00287409">
        <w:rPr>
          <w:rFonts w:asciiTheme="minorHAnsi" w:hAnsiTheme="minorHAnsi" w:cstheme="minorHAnsi"/>
          <w:sz w:val="20"/>
          <w:szCs w:val="20"/>
        </w:rPr>
        <w:t>Taux ;</w:t>
      </w:r>
    </w:p>
    <w:p w14:paraId="7BE3967E" w14:textId="1EA848CC" w:rsidR="000D517B" w:rsidRPr="00287409" w:rsidRDefault="000D517B" w:rsidP="00AF0EA1">
      <w:pPr>
        <w:numPr>
          <w:ilvl w:val="0"/>
          <w:numId w:val="31"/>
        </w:numPr>
        <w:ind w:left="1560"/>
        <w:jc w:val="both"/>
        <w:rPr>
          <w:rFonts w:asciiTheme="minorHAnsi" w:hAnsiTheme="minorHAnsi" w:cstheme="minorHAnsi"/>
          <w:sz w:val="20"/>
          <w:szCs w:val="20"/>
        </w:rPr>
      </w:pPr>
      <w:r w:rsidRPr="00287409">
        <w:rPr>
          <w:rFonts w:asciiTheme="minorHAnsi" w:hAnsiTheme="minorHAnsi" w:cstheme="minorHAnsi"/>
          <w:sz w:val="20"/>
          <w:szCs w:val="20"/>
        </w:rPr>
        <w:t>Change ;</w:t>
      </w:r>
    </w:p>
    <w:p w14:paraId="65114B85" w14:textId="38FD6CB0" w:rsidR="000D517B" w:rsidRPr="00287409" w:rsidRDefault="000D517B" w:rsidP="00AF0EA1">
      <w:pPr>
        <w:numPr>
          <w:ilvl w:val="0"/>
          <w:numId w:val="31"/>
        </w:numPr>
        <w:ind w:left="1560"/>
        <w:jc w:val="both"/>
        <w:rPr>
          <w:rFonts w:asciiTheme="minorHAnsi" w:hAnsiTheme="minorHAnsi" w:cstheme="minorHAnsi"/>
          <w:sz w:val="20"/>
          <w:szCs w:val="20"/>
        </w:rPr>
      </w:pPr>
      <w:r w:rsidRPr="00287409">
        <w:rPr>
          <w:rFonts w:asciiTheme="minorHAnsi" w:hAnsiTheme="minorHAnsi" w:cstheme="minorHAnsi"/>
          <w:sz w:val="20"/>
          <w:szCs w:val="20"/>
        </w:rPr>
        <w:t>Crédit ;</w:t>
      </w:r>
    </w:p>
    <w:p w14:paraId="638B0EF2" w14:textId="6D3F66B7" w:rsidR="000D517B" w:rsidRPr="00287409" w:rsidRDefault="000D517B" w:rsidP="00AF0EA1">
      <w:pPr>
        <w:numPr>
          <w:ilvl w:val="0"/>
          <w:numId w:val="31"/>
        </w:numPr>
        <w:ind w:left="1560"/>
        <w:jc w:val="both"/>
        <w:rPr>
          <w:rFonts w:asciiTheme="minorHAnsi" w:hAnsiTheme="minorHAnsi" w:cstheme="minorHAnsi"/>
          <w:sz w:val="20"/>
          <w:szCs w:val="20"/>
        </w:rPr>
      </w:pPr>
      <w:r w:rsidRPr="00287409">
        <w:rPr>
          <w:rFonts w:asciiTheme="minorHAnsi" w:hAnsiTheme="minorHAnsi" w:cstheme="minorHAnsi"/>
          <w:sz w:val="20"/>
          <w:szCs w:val="20"/>
        </w:rPr>
        <w:t>Autre risque (à préciser).</w:t>
      </w:r>
    </w:p>
    <w:p w14:paraId="27DF6418" w14:textId="77777777" w:rsidR="001579C0" w:rsidRPr="00287409" w:rsidRDefault="001579C0" w:rsidP="001579C0">
      <w:pPr>
        <w:ind w:left="1560"/>
        <w:jc w:val="both"/>
        <w:rPr>
          <w:rFonts w:asciiTheme="minorHAnsi" w:hAnsiTheme="minorHAnsi" w:cstheme="minorHAnsi"/>
          <w:sz w:val="20"/>
          <w:szCs w:val="20"/>
        </w:rPr>
      </w:pPr>
    </w:p>
    <w:p w14:paraId="68C94DC0" w14:textId="77777777" w:rsidR="000D517B" w:rsidRPr="00287409" w:rsidRDefault="000D517B" w:rsidP="00AF0EA1">
      <w:pPr>
        <w:numPr>
          <w:ilvl w:val="0"/>
          <w:numId w:val="30"/>
        </w:numPr>
        <w:ind w:left="851"/>
        <w:jc w:val="both"/>
        <w:rPr>
          <w:rFonts w:asciiTheme="minorHAnsi" w:hAnsiTheme="minorHAnsi" w:cstheme="minorHAnsi"/>
          <w:sz w:val="20"/>
          <w:szCs w:val="20"/>
        </w:rPr>
      </w:pPr>
      <w:r w:rsidRPr="00287409">
        <w:rPr>
          <w:rFonts w:asciiTheme="minorHAnsi" w:hAnsiTheme="minorHAnsi" w:cstheme="minorHAnsi"/>
          <w:sz w:val="20"/>
          <w:szCs w:val="20"/>
        </w:rPr>
        <w:lastRenderedPageBreak/>
        <w:t>La nature des interventions, l’ensemble des opérations devant être limitées à la réalisation de l’objectif de gestion :</w:t>
      </w:r>
    </w:p>
    <w:p w14:paraId="0DB8B7EA" w14:textId="77777777" w:rsidR="000D517B" w:rsidRPr="00287409" w:rsidRDefault="000D517B" w:rsidP="00AF0EA1">
      <w:pPr>
        <w:numPr>
          <w:ilvl w:val="0"/>
          <w:numId w:val="32"/>
        </w:numPr>
        <w:ind w:left="1560"/>
        <w:jc w:val="both"/>
        <w:rPr>
          <w:rFonts w:asciiTheme="minorHAnsi" w:hAnsiTheme="minorHAnsi" w:cstheme="minorHAnsi"/>
          <w:sz w:val="20"/>
          <w:szCs w:val="20"/>
        </w:rPr>
      </w:pPr>
      <w:r w:rsidRPr="00287409">
        <w:rPr>
          <w:rFonts w:asciiTheme="minorHAnsi" w:hAnsiTheme="minorHAnsi" w:cstheme="minorHAnsi"/>
          <w:sz w:val="20"/>
          <w:szCs w:val="20"/>
        </w:rPr>
        <w:tab/>
        <w:t>Couverture ;</w:t>
      </w:r>
    </w:p>
    <w:p w14:paraId="02743479" w14:textId="77777777" w:rsidR="000D517B" w:rsidRPr="00287409" w:rsidRDefault="000D517B" w:rsidP="00AF0EA1">
      <w:pPr>
        <w:numPr>
          <w:ilvl w:val="0"/>
          <w:numId w:val="32"/>
        </w:numPr>
        <w:ind w:left="1560"/>
        <w:jc w:val="both"/>
        <w:rPr>
          <w:rFonts w:asciiTheme="minorHAnsi" w:hAnsiTheme="minorHAnsi" w:cstheme="minorHAnsi"/>
          <w:sz w:val="20"/>
          <w:szCs w:val="20"/>
        </w:rPr>
      </w:pPr>
      <w:r w:rsidRPr="00287409">
        <w:rPr>
          <w:rFonts w:asciiTheme="minorHAnsi" w:hAnsiTheme="minorHAnsi" w:cstheme="minorHAnsi"/>
          <w:sz w:val="20"/>
          <w:szCs w:val="20"/>
        </w:rPr>
        <w:tab/>
        <w:t>Exposition ;</w:t>
      </w:r>
    </w:p>
    <w:p w14:paraId="3F0DBCBB" w14:textId="77777777" w:rsidR="000D517B" w:rsidRPr="00287409" w:rsidRDefault="000D517B" w:rsidP="00AF0EA1">
      <w:pPr>
        <w:numPr>
          <w:ilvl w:val="0"/>
          <w:numId w:val="32"/>
        </w:numPr>
        <w:ind w:left="1560"/>
        <w:jc w:val="both"/>
        <w:rPr>
          <w:rFonts w:asciiTheme="minorHAnsi" w:hAnsiTheme="minorHAnsi" w:cstheme="minorHAnsi"/>
          <w:sz w:val="20"/>
          <w:szCs w:val="20"/>
        </w:rPr>
      </w:pPr>
      <w:r w:rsidRPr="00287409">
        <w:rPr>
          <w:rFonts w:asciiTheme="minorHAnsi" w:hAnsiTheme="minorHAnsi" w:cstheme="minorHAnsi"/>
          <w:sz w:val="20"/>
          <w:szCs w:val="20"/>
        </w:rPr>
        <w:tab/>
        <w:t>Arbitrage ;</w:t>
      </w:r>
    </w:p>
    <w:p w14:paraId="0D0E2350" w14:textId="77777777" w:rsidR="000D517B" w:rsidRPr="00287409" w:rsidRDefault="000D517B" w:rsidP="00AF0EA1">
      <w:pPr>
        <w:numPr>
          <w:ilvl w:val="0"/>
          <w:numId w:val="32"/>
        </w:numPr>
        <w:ind w:left="1560"/>
        <w:jc w:val="both"/>
        <w:rPr>
          <w:rFonts w:asciiTheme="minorHAnsi" w:hAnsiTheme="minorHAnsi" w:cstheme="minorHAnsi"/>
          <w:sz w:val="20"/>
          <w:szCs w:val="20"/>
        </w:rPr>
      </w:pPr>
      <w:r w:rsidRPr="00287409">
        <w:rPr>
          <w:rFonts w:asciiTheme="minorHAnsi" w:hAnsiTheme="minorHAnsi" w:cstheme="minorHAnsi"/>
          <w:sz w:val="20"/>
          <w:szCs w:val="20"/>
        </w:rPr>
        <w:tab/>
        <w:t>Autre nature (à préciser).</w:t>
      </w:r>
    </w:p>
    <w:p w14:paraId="5FE899BF" w14:textId="77777777" w:rsidR="001579C0" w:rsidRPr="00287409" w:rsidRDefault="001579C0" w:rsidP="001579C0">
      <w:pPr>
        <w:ind w:left="1560"/>
        <w:jc w:val="both"/>
        <w:rPr>
          <w:rFonts w:asciiTheme="minorHAnsi" w:hAnsiTheme="minorHAnsi" w:cstheme="minorHAnsi"/>
          <w:sz w:val="20"/>
          <w:szCs w:val="20"/>
        </w:rPr>
      </w:pPr>
    </w:p>
    <w:p w14:paraId="726D6237" w14:textId="77777777" w:rsidR="000D517B" w:rsidRPr="00287409" w:rsidRDefault="000D517B" w:rsidP="00AF0EA1">
      <w:pPr>
        <w:numPr>
          <w:ilvl w:val="0"/>
          <w:numId w:val="30"/>
        </w:numPr>
        <w:ind w:left="851"/>
        <w:jc w:val="both"/>
        <w:rPr>
          <w:rFonts w:asciiTheme="minorHAnsi" w:hAnsiTheme="minorHAnsi" w:cstheme="minorHAnsi"/>
          <w:sz w:val="20"/>
          <w:szCs w:val="20"/>
        </w:rPr>
      </w:pPr>
      <w:r w:rsidRPr="00287409">
        <w:rPr>
          <w:rFonts w:asciiTheme="minorHAnsi" w:hAnsiTheme="minorHAnsi" w:cstheme="minorHAnsi"/>
          <w:sz w:val="20"/>
          <w:szCs w:val="20"/>
        </w:rPr>
        <w:t>La nature des instruments utilisés.</w:t>
      </w:r>
    </w:p>
    <w:p w14:paraId="695DD3FC" w14:textId="77777777" w:rsidR="000D517B" w:rsidRPr="00287409" w:rsidRDefault="000D517B" w:rsidP="00AF0EA1">
      <w:pPr>
        <w:numPr>
          <w:ilvl w:val="0"/>
          <w:numId w:val="33"/>
        </w:numPr>
        <w:jc w:val="both"/>
        <w:rPr>
          <w:rFonts w:asciiTheme="minorHAnsi" w:hAnsiTheme="minorHAnsi" w:cstheme="minorHAnsi"/>
          <w:sz w:val="20"/>
          <w:szCs w:val="20"/>
        </w:rPr>
      </w:pPr>
      <w:r w:rsidRPr="00287409">
        <w:rPr>
          <w:rFonts w:asciiTheme="minorHAnsi" w:hAnsiTheme="minorHAnsi" w:cstheme="minorHAnsi"/>
          <w:sz w:val="20"/>
          <w:szCs w:val="20"/>
        </w:rPr>
        <w:t>La stratégie d’utilisation des dérivés intégrés pour atteindre l’objectif de gestion.</w:t>
      </w:r>
    </w:p>
    <w:p w14:paraId="11285A57" w14:textId="77777777" w:rsidR="001579C0" w:rsidRPr="00287409" w:rsidRDefault="001579C0" w:rsidP="001579C0">
      <w:pPr>
        <w:ind w:left="360"/>
        <w:jc w:val="both"/>
        <w:rPr>
          <w:rFonts w:asciiTheme="minorHAnsi" w:hAnsiTheme="minorHAnsi" w:cstheme="minorHAnsi"/>
          <w:sz w:val="20"/>
          <w:szCs w:val="20"/>
        </w:rPr>
      </w:pPr>
    </w:p>
    <w:p w14:paraId="52B7DC89" w14:textId="77777777" w:rsidR="001579C0" w:rsidRPr="00287409" w:rsidRDefault="000D517B" w:rsidP="00AF0EA1">
      <w:pPr>
        <w:pStyle w:val="Paragraphedeliste"/>
        <w:numPr>
          <w:ilvl w:val="0"/>
          <w:numId w:val="26"/>
        </w:numPr>
        <w:jc w:val="both"/>
        <w:rPr>
          <w:rFonts w:asciiTheme="minorHAnsi" w:hAnsiTheme="minorHAnsi" w:cstheme="minorHAnsi"/>
          <w:sz w:val="20"/>
          <w:szCs w:val="20"/>
        </w:rPr>
      </w:pPr>
      <w:r w:rsidRPr="00287409">
        <w:rPr>
          <w:rFonts w:asciiTheme="minorHAnsi" w:hAnsiTheme="minorHAnsi" w:cstheme="minorHAnsi"/>
          <w:sz w:val="20"/>
          <w:szCs w:val="20"/>
        </w:rPr>
        <w:t xml:space="preserve">Pour les dépôts, 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doit mentionner les caractéristiques, niveau d’utilisation et description de la contribution à la réalisation de l’objectif de gestion.</w:t>
      </w:r>
    </w:p>
    <w:p w14:paraId="3E60EC1F" w14:textId="77777777" w:rsidR="001579C0" w:rsidRPr="00287409" w:rsidRDefault="001579C0" w:rsidP="001579C0">
      <w:pPr>
        <w:pStyle w:val="Paragraphedeliste"/>
        <w:jc w:val="both"/>
        <w:rPr>
          <w:rFonts w:asciiTheme="minorHAnsi" w:hAnsiTheme="minorHAnsi" w:cstheme="minorHAnsi"/>
          <w:sz w:val="20"/>
          <w:szCs w:val="20"/>
        </w:rPr>
      </w:pPr>
    </w:p>
    <w:p w14:paraId="0FBE7E49" w14:textId="77777777" w:rsidR="001579C0" w:rsidRPr="00287409" w:rsidRDefault="000D517B" w:rsidP="00AF0EA1">
      <w:pPr>
        <w:pStyle w:val="Paragraphedeliste"/>
        <w:numPr>
          <w:ilvl w:val="0"/>
          <w:numId w:val="26"/>
        </w:numPr>
        <w:jc w:val="both"/>
        <w:rPr>
          <w:rFonts w:asciiTheme="minorHAnsi" w:hAnsiTheme="minorHAnsi" w:cstheme="minorHAnsi"/>
          <w:sz w:val="20"/>
          <w:szCs w:val="20"/>
        </w:rPr>
      </w:pPr>
      <w:r w:rsidRPr="00287409">
        <w:rPr>
          <w:rFonts w:asciiTheme="minorHAnsi" w:hAnsiTheme="minorHAnsi" w:cstheme="minorHAnsi"/>
          <w:sz w:val="20"/>
          <w:szCs w:val="20"/>
        </w:rPr>
        <w:t xml:space="preserve">Pour les emprunts d’espèces, 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 xml:space="preserve">doit comporter l’indication des techniques et instruments ou des autorisations en matière d’emprunts susceptibles d’être utilisés dans le fonctionnement de l’OPCVM. </w:t>
      </w:r>
    </w:p>
    <w:p w14:paraId="19FF7D1B" w14:textId="77777777" w:rsidR="001579C0" w:rsidRPr="00287409" w:rsidRDefault="001579C0" w:rsidP="001579C0">
      <w:pPr>
        <w:pStyle w:val="Paragraphedeliste"/>
        <w:rPr>
          <w:rFonts w:asciiTheme="minorHAnsi" w:hAnsiTheme="minorHAnsi" w:cstheme="minorHAnsi"/>
          <w:sz w:val="20"/>
          <w:szCs w:val="20"/>
        </w:rPr>
      </w:pPr>
    </w:p>
    <w:p w14:paraId="6A64C729" w14:textId="32EB80F1" w:rsidR="001579C0" w:rsidRPr="00287409" w:rsidRDefault="000D517B" w:rsidP="00AF0EA1">
      <w:pPr>
        <w:pStyle w:val="Paragraphedeliste"/>
        <w:numPr>
          <w:ilvl w:val="0"/>
          <w:numId w:val="26"/>
        </w:numPr>
        <w:jc w:val="both"/>
        <w:rPr>
          <w:rFonts w:asciiTheme="minorHAnsi" w:hAnsiTheme="minorHAnsi" w:cstheme="minorHAnsi"/>
          <w:sz w:val="20"/>
          <w:szCs w:val="20"/>
        </w:rPr>
      </w:pPr>
      <w:r w:rsidRPr="00287409">
        <w:rPr>
          <w:rFonts w:asciiTheme="minorHAnsi" w:hAnsiTheme="minorHAnsi" w:cstheme="minorHAnsi"/>
          <w:sz w:val="20"/>
          <w:szCs w:val="20"/>
        </w:rPr>
        <w:t xml:space="preserve">Pour les opérations d’acquisitions et cessions temporaires de titres, 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inclut une description générale des opérations de financement sur titres utilisées par l’OPCVM et la justification de leur utilisation. En effet, l’utilisation des opérations d’acquisitions et cessions temporaires de titres doit être expliquée de façon précise :</w:t>
      </w:r>
    </w:p>
    <w:p w14:paraId="77A5F9E9" w14:textId="77777777" w:rsidR="003E1B5B" w:rsidRPr="00287409" w:rsidRDefault="003E1B5B" w:rsidP="003E1B5B">
      <w:pPr>
        <w:pStyle w:val="Paragraphedeliste"/>
        <w:jc w:val="both"/>
        <w:rPr>
          <w:rFonts w:asciiTheme="minorHAnsi" w:hAnsiTheme="minorHAnsi" w:cstheme="minorHAnsi"/>
          <w:sz w:val="20"/>
          <w:szCs w:val="20"/>
        </w:rPr>
      </w:pPr>
    </w:p>
    <w:p w14:paraId="7D69E9AE" w14:textId="1F4365D2" w:rsidR="000D517B" w:rsidRPr="00287409" w:rsidRDefault="000D517B" w:rsidP="00AF0EA1">
      <w:pPr>
        <w:pStyle w:val="Paragraphedeliste"/>
        <w:numPr>
          <w:ilvl w:val="0"/>
          <w:numId w:val="33"/>
        </w:numPr>
        <w:ind w:left="851"/>
        <w:jc w:val="both"/>
        <w:rPr>
          <w:rFonts w:asciiTheme="minorHAnsi" w:hAnsiTheme="minorHAnsi" w:cstheme="minorHAnsi"/>
          <w:sz w:val="20"/>
          <w:szCs w:val="20"/>
        </w:rPr>
      </w:pPr>
      <w:r w:rsidRPr="00287409">
        <w:rPr>
          <w:rFonts w:asciiTheme="minorHAnsi" w:hAnsiTheme="minorHAnsi" w:cstheme="minorHAnsi"/>
          <w:sz w:val="20"/>
          <w:szCs w:val="20"/>
        </w:rPr>
        <w:t>La nature des opérations utilisées :</w:t>
      </w:r>
    </w:p>
    <w:p w14:paraId="6336B0FE" w14:textId="68EC1874" w:rsidR="000D517B" w:rsidRPr="00287409" w:rsidRDefault="000D517B" w:rsidP="00AF0EA1">
      <w:pPr>
        <w:numPr>
          <w:ilvl w:val="0"/>
          <w:numId w:val="34"/>
        </w:numPr>
        <w:jc w:val="both"/>
        <w:rPr>
          <w:rFonts w:asciiTheme="minorHAnsi" w:hAnsiTheme="minorHAnsi" w:cstheme="minorHAnsi"/>
          <w:sz w:val="20"/>
          <w:szCs w:val="20"/>
        </w:rPr>
      </w:pPr>
      <w:r w:rsidRPr="00287409">
        <w:rPr>
          <w:rFonts w:asciiTheme="minorHAnsi" w:hAnsiTheme="minorHAnsi" w:cstheme="minorHAnsi"/>
          <w:sz w:val="20"/>
          <w:szCs w:val="20"/>
        </w:rPr>
        <w:t>Prises et mises en pension;</w:t>
      </w:r>
    </w:p>
    <w:p w14:paraId="4430F8FC" w14:textId="4473097C" w:rsidR="000D517B" w:rsidRPr="00287409" w:rsidRDefault="000D517B" w:rsidP="00AF0EA1">
      <w:pPr>
        <w:numPr>
          <w:ilvl w:val="0"/>
          <w:numId w:val="34"/>
        </w:numPr>
        <w:jc w:val="both"/>
        <w:rPr>
          <w:rFonts w:asciiTheme="minorHAnsi" w:hAnsiTheme="minorHAnsi" w:cstheme="minorHAnsi"/>
          <w:sz w:val="20"/>
          <w:szCs w:val="20"/>
        </w:rPr>
      </w:pPr>
      <w:r w:rsidRPr="00287409">
        <w:rPr>
          <w:rFonts w:asciiTheme="minorHAnsi" w:hAnsiTheme="minorHAnsi" w:cstheme="minorHAnsi"/>
          <w:sz w:val="20"/>
          <w:szCs w:val="20"/>
        </w:rPr>
        <w:t>Prêts et emprunts de titres;</w:t>
      </w:r>
    </w:p>
    <w:p w14:paraId="25CCA6ED" w14:textId="0C3FB0BE" w:rsidR="000D517B" w:rsidRPr="00287409" w:rsidRDefault="000D517B" w:rsidP="00AF0EA1">
      <w:pPr>
        <w:numPr>
          <w:ilvl w:val="0"/>
          <w:numId w:val="34"/>
        </w:numPr>
        <w:jc w:val="both"/>
        <w:rPr>
          <w:rFonts w:asciiTheme="minorHAnsi" w:hAnsiTheme="minorHAnsi" w:cstheme="minorHAnsi"/>
          <w:sz w:val="20"/>
          <w:szCs w:val="20"/>
        </w:rPr>
      </w:pPr>
      <w:r w:rsidRPr="00287409">
        <w:rPr>
          <w:rFonts w:asciiTheme="minorHAnsi" w:hAnsiTheme="minorHAnsi" w:cstheme="minorHAnsi"/>
          <w:sz w:val="20"/>
          <w:szCs w:val="20"/>
        </w:rPr>
        <w:t>Autre nature (à préciser).</w:t>
      </w:r>
    </w:p>
    <w:p w14:paraId="65FE938F" w14:textId="77777777" w:rsidR="003E1B5B" w:rsidRPr="00287409" w:rsidRDefault="003E1B5B" w:rsidP="003E1B5B">
      <w:pPr>
        <w:ind w:left="1260"/>
        <w:jc w:val="both"/>
        <w:rPr>
          <w:rFonts w:asciiTheme="minorHAnsi" w:hAnsiTheme="minorHAnsi" w:cstheme="minorHAnsi"/>
          <w:sz w:val="20"/>
          <w:szCs w:val="20"/>
        </w:rPr>
      </w:pPr>
    </w:p>
    <w:p w14:paraId="372CA199" w14:textId="77777777" w:rsidR="000D517B" w:rsidRPr="00287409" w:rsidRDefault="000D517B" w:rsidP="00AF0EA1">
      <w:pPr>
        <w:numPr>
          <w:ilvl w:val="0"/>
          <w:numId w:val="30"/>
        </w:numPr>
        <w:ind w:left="851"/>
        <w:jc w:val="both"/>
        <w:rPr>
          <w:rFonts w:asciiTheme="minorHAnsi" w:hAnsiTheme="minorHAnsi" w:cstheme="minorHAnsi"/>
          <w:sz w:val="20"/>
          <w:szCs w:val="20"/>
        </w:rPr>
      </w:pPr>
      <w:r w:rsidRPr="00287409">
        <w:rPr>
          <w:rFonts w:asciiTheme="minorHAnsi" w:hAnsiTheme="minorHAnsi" w:cstheme="minorHAnsi"/>
          <w:sz w:val="20"/>
          <w:szCs w:val="20"/>
        </w:rPr>
        <w:t>La nature des interventions, l’ensemble des opérations devant être limitées à la réalisation de l’objectif de gestion :</w:t>
      </w:r>
    </w:p>
    <w:p w14:paraId="464039B5" w14:textId="3D82B9C1" w:rsidR="000D517B" w:rsidRPr="00287409" w:rsidRDefault="000D517B" w:rsidP="00AF0EA1">
      <w:pPr>
        <w:numPr>
          <w:ilvl w:val="0"/>
          <w:numId w:val="35"/>
        </w:numPr>
        <w:jc w:val="both"/>
        <w:rPr>
          <w:rFonts w:asciiTheme="minorHAnsi" w:hAnsiTheme="minorHAnsi" w:cstheme="minorHAnsi"/>
          <w:sz w:val="20"/>
          <w:szCs w:val="20"/>
        </w:rPr>
      </w:pPr>
      <w:r w:rsidRPr="00287409">
        <w:rPr>
          <w:rFonts w:asciiTheme="minorHAnsi" w:hAnsiTheme="minorHAnsi" w:cstheme="minorHAnsi"/>
          <w:sz w:val="20"/>
          <w:szCs w:val="20"/>
        </w:rPr>
        <w:t>Gestion de la trésorerie ;</w:t>
      </w:r>
    </w:p>
    <w:p w14:paraId="28F2A767" w14:textId="5B1D00A5" w:rsidR="000D517B" w:rsidRPr="00287409" w:rsidRDefault="000D517B" w:rsidP="00AF0EA1">
      <w:pPr>
        <w:numPr>
          <w:ilvl w:val="0"/>
          <w:numId w:val="35"/>
        </w:numPr>
        <w:jc w:val="both"/>
        <w:rPr>
          <w:rFonts w:asciiTheme="minorHAnsi" w:hAnsiTheme="minorHAnsi" w:cstheme="minorHAnsi"/>
          <w:sz w:val="20"/>
          <w:szCs w:val="20"/>
        </w:rPr>
      </w:pPr>
      <w:r w:rsidRPr="00287409">
        <w:rPr>
          <w:rFonts w:asciiTheme="minorHAnsi" w:hAnsiTheme="minorHAnsi" w:cstheme="minorHAnsi"/>
          <w:sz w:val="20"/>
          <w:szCs w:val="20"/>
        </w:rPr>
        <w:t xml:space="preserve">Optimisation des revenus de l’OPCVM ; </w:t>
      </w:r>
    </w:p>
    <w:p w14:paraId="000CDB4F" w14:textId="02AEAA7D" w:rsidR="000D517B" w:rsidRPr="00287409" w:rsidRDefault="000D517B" w:rsidP="00AF0EA1">
      <w:pPr>
        <w:numPr>
          <w:ilvl w:val="0"/>
          <w:numId w:val="35"/>
        </w:numPr>
        <w:jc w:val="both"/>
        <w:rPr>
          <w:rFonts w:asciiTheme="minorHAnsi" w:hAnsiTheme="minorHAnsi" w:cstheme="minorHAnsi"/>
          <w:sz w:val="20"/>
          <w:szCs w:val="20"/>
        </w:rPr>
      </w:pPr>
      <w:r w:rsidRPr="00287409">
        <w:rPr>
          <w:rFonts w:asciiTheme="minorHAnsi" w:hAnsiTheme="minorHAnsi" w:cstheme="minorHAnsi"/>
          <w:sz w:val="20"/>
          <w:szCs w:val="20"/>
        </w:rPr>
        <w:t>Autre nature (à préciser).</w:t>
      </w:r>
    </w:p>
    <w:p w14:paraId="542512D9" w14:textId="77777777" w:rsidR="003E1B5B" w:rsidRPr="00287409" w:rsidRDefault="003E1B5B" w:rsidP="003E1B5B">
      <w:pPr>
        <w:ind w:left="1260"/>
        <w:jc w:val="both"/>
        <w:rPr>
          <w:rFonts w:asciiTheme="minorHAnsi" w:hAnsiTheme="minorHAnsi" w:cstheme="minorHAnsi"/>
          <w:sz w:val="20"/>
          <w:szCs w:val="20"/>
        </w:rPr>
      </w:pPr>
    </w:p>
    <w:p w14:paraId="084624B8" w14:textId="77777777" w:rsidR="000D517B" w:rsidRPr="00287409" w:rsidRDefault="000D517B" w:rsidP="00AF0EA1">
      <w:pPr>
        <w:numPr>
          <w:ilvl w:val="0"/>
          <w:numId w:val="36"/>
        </w:numPr>
        <w:ind w:left="851"/>
        <w:jc w:val="both"/>
        <w:rPr>
          <w:rFonts w:asciiTheme="minorHAnsi" w:hAnsiTheme="minorHAnsi" w:cstheme="minorHAnsi"/>
          <w:sz w:val="20"/>
          <w:szCs w:val="20"/>
        </w:rPr>
      </w:pPr>
      <w:r w:rsidRPr="00287409">
        <w:rPr>
          <w:rFonts w:asciiTheme="minorHAnsi" w:hAnsiTheme="minorHAnsi" w:cstheme="minorHAnsi"/>
          <w:sz w:val="20"/>
          <w:szCs w:val="20"/>
        </w:rPr>
        <w:t>Les types d’actifs pouvant faire l’objet de telles opérations ;</w:t>
      </w:r>
    </w:p>
    <w:p w14:paraId="05FB511C" w14:textId="77777777" w:rsidR="000D517B" w:rsidRPr="00287409" w:rsidRDefault="000D517B" w:rsidP="00AF0EA1">
      <w:pPr>
        <w:numPr>
          <w:ilvl w:val="0"/>
          <w:numId w:val="36"/>
        </w:numPr>
        <w:ind w:left="851"/>
        <w:jc w:val="both"/>
        <w:rPr>
          <w:rFonts w:asciiTheme="minorHAnsi" w:hAnsiTheme="minorHAnsi" w:cstheme="minorHAnsi"/>
          <w:sz w:val="20"/>
          <w:szCs w:val="20"/>
        </w:rPr>
      </w:pPr>
      <w:r w:rsidRPr="00287409">
        <w:rPr>
          <w:rFonts w:asciiTheme="minorHAnsi" w:hAnsiTheme="minorHAnsi" w:cstheme="minorHAnsi"/>
          <w:sz w:val="20"/>
          <w:szCs w:val="20"/>
        </w:rPr>
        <w:t>Le niveau d’utilisation envisagé et autorisé : la proportion maximale d’actifs sous gestion pouvant faire l’objet de telles opérations, ainsi que la proportion attendue d’actifs sous gestion qui feront l’objet de telles opérations doivent être spécifiées ;</w:t>
      </w:r>
    </w:p>
    <w:p w14:paraId="15634B07" w14:textId="77777777" w:rsidR="000D517B" w:rsidRPr="00287409" w:rsidRDefault="000D517B" w:rsidP="00AF0EA1">
      <w:pPr>
        <w:numPr>
          <w:ilvl w:val="0"/>
          <w:numId w:val="36"/>
        </w:numPr>
        <w:ind w:left="851"/>
        <w:jc w:val="both"/>
        <w:rPr>
          <w:rFonts w:asciiTheme="minorHAnsi" w:hAnsiTheme="minorHAnsi" w:cstheme="minorHAnsi"/>
          <w:sz w:val="20"/>
          <w:szCs w:val="20"/>
        </w:rPr>
      </w:pPr>
      <w:r w:rsidRPr="00287409">
        <w:rPr>
          <w:rFonts w:asciiTheme="minorHAnsi" w:hAnsiTheme="minorHAnsi" w:cstheme="minorHAnsi"/>
          <w:sz w:val="20"/>
          <w:szCs w:val="20"/>
        </w:rPr>
        <w:t>Les effets de levier éventuels ;</w:t>
      </w:r>
    </w:p>
    <w:p w14:paraId="1D420123" w14:textId="77777777" w:rsidR="000D517B" w:rsidRPr="00287409" w:rsidRDefault="000D517B" w:rsidP="00AF0EA1">
      <w:pPr>
        <w:numPr>
          <w:ilvl w:val="0"/>
          <w:numId w:val="36"/>
        </w:numPr>
        <w:ind w:left="851"/>
        <w:jc w:val="both"/>
        <w:rPr>
          <w:rFonts w:asciiTheme="minorHAnsi" w:hAnsiTheme="minorHAnsi" w:cstheme="minorHAnsi"/>
          <w:sz w:val="20"/>
          <w:szCs w:val="20"/>
        </w:rPr>
      </w:pPr>
      <w:r w:rsidRPr="00287409">
        <w:rPr>
          <w:rFonts w:asciiTheme="minorHAnsi" w:hAnsiTheme="minorHAnsi" w:cstheme="minorHAnsi"/>
          <w:sz w:val="20"/>
          <w:szCs w:val="20"/>
        </w:rPr>
        <w:t>La rémunération : mention du fait que des informations complémentaires figurent à la rubrique frais et commissions ;</w:t>
      </w:r>
    </w:p>
    <w:p w14:paraId="083268D7" w14:textId="77777777" w:rsidR="000D517B" w:rsidRPr="00287409" w:rsidRDefault="000D517B" w:rsidP="00AF0EA1">
      <w:pPr>
        <w:numPr>
          <w:ilvl w:val="0"/>
          <w:numId w:val="36"/>
        </w:numPr>
        <w:ind w:left="851"/>
        <w:jc w:val="both"/>
        <w:rPr>
          <w:rFonts w:asciiTheme="minorHAnsi" w:hAnsiTheme="minorHAnsi" w:cstheme="minorHAnsi"/>
          <w:sz w:val="20"/>
          <w:szCs w:val="20"/>
        </w:rPr>
      </w:pPr>
      <w:r w:rsidRPr="00287409">
        <w:rPr>
          <w:rFonts w:asciiTheme="minorHAnsi" w:hAnsiTheme="minorHAnsi" w:cstheme="minorHAnsi"/>
          <w:sz w:val="20"/>
          <w:szCs w:val="20"/>
        </w:rPr>
        <w:t>Critères déterminant le choix des contreparties (y compris la forme juridique, le pays d’origine et la notation minimale de crédit). </w:t>
      </w:r>
    </w:p>
    <w:p w14:paraId="10ECA832" w14:textId="77777777" w:rsidR="000D517B" w:rsidRPr="00287409" w:rsidRDefault="000D517B" w:rsidP="000D517B">
      <w:pPr>
        <w:jc w:val="both"/>
        <w:rPr>
          <w:rFonts w:asciiTheme="minorHAnsi" w:hAnsiTheme="minorHAnsi" w:cstheme="minorHAnsi"/>
          <w:sz w:val="20"/>
          <w:szCs w:val="20"/>
        </w:rPr>
      </w:pPr>
    </w:p>
    <w:p w14:paraId="61FD4075" w14:textId="78A48BB1" w:rsidR="000D517B" w:rsidRPr="00287409" w:rsidRDefault="000D517B" w:rsidP="003E1B5B">
      <w:pPr>
        <w:pStyle w:val="Paragraphedeliste"/>
        <w:numPr>
          <w:ilvl w:val="0"/>
          <w:numId w:val="15"/>
        </w:numPr>
        <w:jc w:val="both"/>
        <w:rPr>
          <w:rFonts w:asciiTheme="minorHAnsi" w:hAnsiTheme="minorHAnsi" w:cstheme="minorHAnsi"/>
          <w:sz w:val="20"/>
          <w:szCs w:val="20"/>
        </w:rPr>
      </w:pPr>
      <w:r w:rsidRPr="00287409">
        <w:rPr>
          <w:rFonts w:asciiTheme="minorHAnsi" w:hAnsiTheme="minorHAnsi" w:cstheme="minorHAnsi"/>
          <w:sz w:val="20"/>
          <w:szCs w:val="20"/>
        </w:rPr>
        <w:t>Le niveau d’utilisation maximum des différents instruments</w:t>
      </w:r>
      <w:r w:rsidRPr="00287409">
        <w:rPr>
          <w:vertAlign w:val="superscript"/>
        </w:rPr>
        <w:footnoteReference w:id="1"/>
      </w:r>
      <w:r w:rsidRPr="00287409">
        <w:rPr>
          <w:rFonts w:asciiTheme="minorHAnsi" w:hAnsiTheme="minorHAnsi" w:cstheme="minorHAnsi"/>
          <w:sz w:val="20"/>
          <w:szCs w:val="20"/>
        </w:rPr>
        <w:t>.</w:t>
      </w:r>
    </w:p>
    <w:p w14:paraId="4B9EAE7B" w14:textId="77777777" w:rsidR="000D517B" w:rsidRPr="00287409" w:rsidRDefault="000D517B" w:rsidP="000D517B">
      <w:pPr>
        <w:jc w:val="both"/>
        <w:rPr>
          <w:rFonts w:asciiTheme="minorHAnsi" w:hAnsiTheme="minorHAnsi" w:cstheme="minorHAnsi"/>
          <w:sz w:val="20"/>
          <w:szCs w:val="20"/>
        </w:rPr>
      </w:pPr>
    </w:p>
    <w:p w14:paraId="13C91F3F" w14:textId="06911444" w:rsidR="003E1B5B" w:rsidRPr="00287409" w:rsidRDefault="000D517B" w:rsidP="000D517B">
      <w:pPr>
        <w:pStyle w:val="Paragraphedeliste"/>
        <w:numPr>
          <w:ilvl w:val="0"/>
          <w:numId w:val="15"/>
        </w:numPr>
        <w:jc w:val="both"/>
        <w:rPr>
          <w:rFonts w:asciiTheme="minorHAnsi" w:hAnsiTheme="minorHAnsi" w:cstheme="minorHAnsi"/>
          <w:sz w:val="20"/>
          <w:szCs w:val="20"/>
        </w:rPr>
      </w:pPr>
      <w:r w:rsidRPr="00287409">
        <w:rPr>
          <w:rFonts w:asciiTheme="minorHAnsi" w:hAnsiTheme="minorHAnsi" w:cstheme="minorHAnsi"/>
          <w:sz w:val="20"/>
          <w:szCs w:val="20"/>
        </w:rPr>
        <w:t>Le niveau d’utilisation des différents instruments généralement recherché, correspondant à l’utilisation habituelle envisagée par le gérant</w:t>
      </w:r>
      <w:r w:rsidRPr="00287409">
        <w:rPr>
          <w:rFonts w:asciiTheme="minorHAnsi" w:hAnsiTheme="minorHAnsi" w:cstheme="minorHAnsi"/>
          <w:sz w:val="20"/>
          <w:szCs w:val="20"/>
          <w:vertAlign w:val="superscript"/>
        </w:rPr>
        <w:t>2</w:t>
      </w:r>
      <w:r w:rsidRPr="00287409">
        <w:rPr>
          <w:rFonts w:asciiTheme="minorHAnsi" w:hAnsiTheme="minorHAnsi" w:cstheme="minorHAnsi"/>
          <w:sz w:val="20"/>
          <w:szCs w:val="20"/>
        </w:rPr>
        <w:t>.</w:t>
      </w:r>
    </w:p>
    <w:p w14:paraId="60169A4B" w14:textId="77777777" w:rsidR="003E1B5B" w:rsidRPr="00287409" w:rsidRDefault="003E1B5B" w:rsidP="000D517B">
      <w:pPr>
        <w:jc w:val="both"/>
        <w:rPr>
          <w:rFonts w:asciiTheme="minorHAnsi" w:hAnsiTheme="minorHAnsi" w:cstheme="minorHAnsi"/>
          <w:sz w:val="20"/>
          <w:szCs w:val="20"/>
        </w:rPr>
      </w:pPr>
    </w:p>
    <w:p w14:paraId="299ECFA5" w14:textId="44EAEC12"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8° Contrats constituant des garanties financières.</w:t>
      </w:r>
    </w:p>
    <w:p w14:paraId="21AADFD7" w14:textId="77777777" w:rsidR="003E1B5B" w:rsidRPr="00287409" w:rsidRDefault="003E1B5B" w:rsidP="000D517B">
      <w:pPr>
        <w:jc w:val="both"/>
        <w:rPr>
          <w:rFonts w:asciiTheme="minorHAnsi" w:hAnsiTheme="minorHAnsi" w:cstheme="minorHAnsi"/>
          <w:sz w:val="20"/>
          <w:szCs w:val="20"/>
        </w:rPr>
      </w:pPr>
    </w:p>
    <w:p w14:paraId="4C90B493" w14:textId="548A7DF1" w:rsidR="000D517B" w:rsidRPr="00287409" w:rsidRDefault="00477233" w:rsidP="000D517B">
      <w:pPr>
        <w:jc w:val="both"/>
        <w:rPr>
          <w:rFonts w:asciiTheme="minorHAnsi" w:hAnsiTheme="minorHAnsi" w:cstheme="minorHAnsi"/>
          <w:sz w:val="20"/>
          <w:szCs w:val="20"/>
        </w:rPr>
      </w:pPr>
      <w:r w:rsidRPr="00287409">
        <w:rPr>
          <w:rFonts w:asciiTheme="minorHAnsi" w:hAnsiTheme="minorHAnsi" w:cstheme="minorHAnsi"/>
          <w:sz w:val="20"/>
          <w:szCs w:val="20"/>
        </w:rPr>
        <w:t>Les</w:t>
      </w:r>
      <w:r w:rsidR="000D517B" w:rsidRPr="00287409">
        <w:rPr>
          <w:rFonts w:asciiTheme="minorHAnsi" w:hAnsiTheme="minorHAnsi" w:cstheme="minorHAnsi"/>
          <w:sz w:val="20"/>
          <w:szCs w:val="20"/>
        </w:rPr>
        <w:t xml:space="preserve"> investisseurs sont informés de manière claire quant à la politique de l’OPCVM en matière de garanties financières. Les types de garanties financières autorisées, le niveau de garanties financières requis et la politique en matière de décote doivent y figurer, de même que la politique de réinvestissement (incluant les risques qui en découlent) en ce qui concerne les garanties financières en espèces.</w:t>
      </w:r>
    </w:p>
    <w:p w14:paraId="532EEB3A" w14:textId="77777777" w:rsidR="00477233" w:rsidRPr="00287409" w:rsidRDefault="00477233" w:rsidP="000D517B">
      <w:pPr>
        <w:jc w:val="both"/>
        <w:rPr>
          <w:rFonts w:asciiTheme="minorHAnsi" w:hAnsiTheme="minorHAnsi" w:cstheme="minorHAnsi"/>
          <w:sz w:val="20"/>
          <w:szCs w:val="20"/>
        </w:rPr>
      </w:pPr>
    </w:p>
    <w:p w14:paraId="666C37C1" w14:textId="4A02DF0B" w:rsidR="000D517B" w:rsidRPr="00287409" w:rsidRDefault="00477233" w:rsidP="000D517B">
      <w:pPr>
        <w:jc w:val="both"/>
        <w:rPr>
          <w:rFonts w:asciiTheme="minorHAnsi" w:hAnsiTheme="minorHAnsi" w:cstheme="minorHAnsi"/>
          <w:sz w:val="20"/>
          <w:szCs w:val="20"/>
        </w:rPr>
      </w:pPr>
      <w:r w:rsidRPr="00287409">
        <w:rPr>
          <w:rFonts w:asciiTheme="minorHAnsi" w:hAnsiTheme="minorHAnsi" w:cstheme="minorHAnsi"/>
          <w:sz w:val="20"/>
          <w:szCs w:val="20"/>
        </w:rPr>
        <w:lastRenderedPageBreak/>
        <w:t>Les</w:t>
      </w:r>
      <w:r w:rsidR="000D517B" w:rsidRPr="00287409">
        <w:rPr>
          <w:rFonts w:asciiTheme="minorHAnsi" w:hAnsiTheme="minorHAnsi" w:cstheme="minorHAnsi"/>
          <w:sz w:val="20"/>
          <w:szCs w:val="20"/>
        </w:rPr>
        <w:t xml:space="preserve"> OPCVM qui souhaitent être pleinement garantis par des valeurs mobilières émises ou garanties par un État membre le mentionnent dans leur </w:t>
      </w:r>
      <w:r w:rsidRPr="00287409">
        <w:rPr>
          <w:rFonts w:asciiTheme="minorHAnsi" w:hAnsiTheme="minorHAnsi" w:cstheme="minorHAnsi"/>
          <w:sz w:val="20"/>
          <w:szCs w:val="20"/>
        </w:rPr>
        <w:t>document d’information</w:t>
      </w:r>
      <w:r w:rsidR="000D517B" w:rsidRPr="00287409">
        <w:rPr>
          <w:rFonts w:asciiTheme="minorHAnsi" w:hAnsiTheme="minorHAnsi" w:cstheme="minorHAnsi"/>
          <w:sz w:val="20"/>
          <w:szCs w:val="20"/>
        </w:rPr>
        <w:t>.</w:t>
      </w:r>
    </w:p>
    <w:p w14:paraId="0158086C" w14:textId="77777777" w:rsidR="00477233" w:rsidRPr="00287409" w:rsidRDefault="00477233" w:rsidP="000D517B">
      <w:pPr>
        <w:jc w:val="both"/>
        <w:rPr>
          <w:rFonts w:asciiTheme="minorHAnsi" w:hAnsiTheme="minorHAnsi" w:cstheme="minorHAnsi"/>
          <w:sz w:val="20"/>
          <w:szCs w:val="20"/>
        </w:rPr>
      </w:pPr>
    </w:p>
    <w:p w14:paraId="60A3C479" w14:textId="67CB67BF"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Outre les garanties acceptables en ce qui concerne les types d’actifs, 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 xml:space="preserve">doit décrire l’émetteur, l’échéance, la liquidité ainsi que la diversification des garanties et les politiques en matière de corrélation. 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 xml:space="preserve">fournit des indications sur la manière dont les actifs faisant l’objet d’opérations de financement sur titres et de contrats d’échange sur rendement global et les garanties reçues sont conservés (par exemple par un dépositaire de fonds) ainsi que sur toute restriction (réglementaire ou volontaire) concernant la réutilisation des garanties. </w:t>
      </w:r>
    </w:p>
    <w:p w14:paraId="05B53C3D" w14:textId="77777777" w:rsidR="000D517B" w:rsidRPr="00287409" w:rsidRDefault="000D517B" w:rsidP="000D517B">
      <w:pPr>
        <w:jc w:val="both"/>
        <w:rPr>
          <w:rFonts w:asciiTheme="minorHAnsi" w:hAnsiTheme="minorHAnsi" w:cstheme="minorHAnsi"/>
          <w:sz w:val="20"/>
          <w:szCs w:val="20"/>
        </w:rPr>
      </w:pPr>
    </w:p>
    <w:p w14:paraId="14D4A151"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9° Cas particulier des nourriciers.</w:t>
      </w:r>
    </w:p>
    <w:p w14:paraId="1AD67969" w14:textId="77777777" w:rsidR="003E1B5B" w:rsidRPr="00287409" w:rsidRDefault="003E1B5B" w:rsidP="000D517B">
      <w:pPr>
        <w:jc w:val="both"/>
        <w:rPr>
          <w:rFonts w:asciiTheme="minorHAnsi" w:hAnsiTheme="minorHAnsi" w:cstheme="minorHAnsi"/>
          <w:b/>
          <w:bCs/>
          <w:sz w:val="20"/>
          <w:szCs w:val="20"/>
        </w:rPr>
      </w:pPr>
    </w:p>
    <w:p w14:paraId="3C3D59E5"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Pour les nourriciers n’intervenant pas sur les marchés à terme, la rubrique « stratégie d’investissement » doit préciser que :</w:t>
      </w:r>
    </w:p>
    <w:p w14:paraId="506BDA39" w14:textId="77777777" w:rsidR="003E1B5B" w:rsidRPr="00287409" w:rsidRDefault="000D517B" w:rsidP="00AF0EA1">
      <w:pPr>
        <w:pStyle w:val="Paragraphedeliste"/>
        <w:numPr>
          <w:ilvl w:val="1"/>
          <w:numId w:val="22"/>
        </w:numPr>
        <w:ind w:left="709"/>
        <w:jc w:val="both"/>
        <w:rPr>
          <w:rFonts w:asciiTheme="minorHAnsi" w:hAnsiTheme="minorHAnsi" w:cstheme="minorHAnsi"/>
          <w:sz w:val="20"/>
          <w:szCs w:val="20"/>
        </w:rPr>
      </w:pPr>
      <w:r w:rsidRPr="00287409">
        <w:rPr>
          <w:rFonts w:asciiTheme="minorHAnsi" w:hAnsiTheme="minorHAnsi" w:cstheme="minorHAnsi"/>
          <w:sz w:val="20"/>
          <w:szCs w:val="20"/>
        </w:rPr>
        <w:t>Celui-ci est le nourricier d'un OPCVM maître donné et que, en tant que tel, il investit en permanence 85 % ou plus de ses actifs dans des parts ou actions de cet OPCVM maître ;</w:t>
      </w:r>
    </w:p>
    <w:p w14:paraId="0B9870EE" w14:textId="77777777" w:rsidR="003E1B5B" w:rsidRPr="00287409" w:rsidRDefault="003E1B5B" w:rsidP="003E1B5B">
      <w:pPr>
        <w:pStyle w:val="Paragraphedeliste"/>
        <w:ind w:left="709"/>
        <w:jc w:val="both"/>
        <w:rPr>
          <w:rFonts w:asciiTheme="minorHAnsi" w:hAnsiTheme="minorHAnsi" w:cstheme="minorHAnsi"/>
          <w:sz w:val="20"/>
          <w:szCs w:val="20"/>
        </w:rPr>
      </w:pPr>
    </w:p>
    <w:p w14:paraId="12BCCD32" w14:textId="77777777" w:rsidR="003E1B5B" w:rsidRPr="00287409" w:rsidRDefault="000D517B" w:rsidP="00AF0EA1">
      <w:pPr>
        <w:pStyle w:val="Paragraphedeliste"/>
        <w:numPr>
          <w:ilvl w:val="1"/>
          <w:numId w:val="22"/>
        </w:numPr>
        <w:ind w:left="709"/>
        <w:jc w:val="both"/>
        <w:rPr>
          <w:rFonts w:asciiTheme="minorHAnsi" w:hAnsiTheme="minorHAnsi" w:cstheme="minorHAnsi"/>
          <w:sz w:val="20"/>
          <w:szCs w:val="20"/>
        </w:rPr>
      </w:pPr>
      <w:r w:rsidRPr="00287409">
        <w:rPr>
          <w:rFonts w:asciiTheme="minorHAnsi" w:hAnsiTheme="minorHAnsi" w:cstheme="minorHAnsi"/>
          <w:sz w:val="20"/>
          <w:szCs w:val="20"/>
        </w:rPr>
        <w:t xml:space="preserve">L'objectif et la politique de placement, ainsi que le profil de risque de l'OPCVM nourricier et des informations quant au point de savoir si les performances de l'OPCVM nourricier et de l'OPCVM maître sont identiques, ou dans quelle mesure et pour quelles raisons elles diffèrent. 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contient également une description des actifs autres que les parts ou actions de l'OPCVM maître, dans lesquels l'actif de l'OPCVM nourricier peut être investi à hauteur maximum de 15 %.</w:t>
      </w:r>
    </w:p>
    <w:p w14:paraId="7018B92C" w14:textId="77777777" w:rsidR="003E1B5B" w:rsidRPr="00287409" w:rsidRDefault="003E1B5B" w:rsidP="003E1B5B">
      <w:pPr>
        <w:pStyle w:val="Paragraphedeliste"/>
        <w:rPr>
          <w:rFonts w:asciiTheme="minorHAnsi" w:hAnsiTheme="minorHAnsi" w:cstheme="minorHAnsi"/>
          <w:sz w:val="20"/>
          <w:szCs w:val="20"/>
        </w:rPr>
      </w:pPr>
    </w:p>
    <w:p w14:paraId="6DFC9F9E" w14:textId="77777777" w:rsidR="003E1B5B" w:rsidRPr="00287409" w:rsidRDefault="000D517B" w:rsidP="00AF0EA1">
      <w:pPr>
        <w:pStyle w:val="Paragraphedeliste"/>
        <w:numPr>
          <w:ilvl w:val="1"/>
          <w:numId w:val="22"/>
        </w:numPr>
        <w:ind w:left="709"/>
        <w:jc w:val="both"/>
        <w:rPr>
          <w:rFonts w:asciiTheme="minorHAnsi" w:hAnsiTheme="minorHAnsi" w:cstheme="minorHAnsi"/>
          <w:sz w:val="20"/>
          <w:szCs w:val="20"/>
        </w:rPr>
      </w:pPr>
      <w:r w:rsidRPr="00287409">
        <w:rPr>
          <w:rFonts w:asciiTheme="minorHAnsi" w:hAnsiTheme="minorHAnsi" w:cstheme="minorHAnsi"/>
          <w:sz w:val="20"/>
          <w:szCs w:val="20"/>
        </w:rPr>
        <w:t xml:space="preserve">Une description brève de l'OPCVM maître, de son organisation ainsi que de son objectif et de sa politique de placement, y compris son profil de risque et une indication de la manière dont il est possible de se procurer 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de l'OPCVM maître ;</w:t>
      </w:r>
    </w:p>
    <w:p w14:paraId="0F8474CD" w14:textId="77777777" w:rsidR="003E1B5B" w:rsidRPr="00287409" w:rsidRDefault="003E1B5B" w:rsidP="003E1B5B">
      <w:pPr>
        <w:pStyle w:val="Paragraphedeliste"/>
        <w:rPr>
          <w:rFonts w:asciiTheme="minorHAnsi" w:hAnsiTheme="minorHAnsi" w:cstheme="minorHAnsi"/>
          <w:sz w:val="20"/>
          <w:szCs w:val="20"/>
        </w:rPr>
      </w:pPr>
    </w:p>
    <w:p w14:paraId="1E8C520D" w14:textId="77777777" w:rsidR="003E1B5B" w:rsidRPr="00287409" w:rsidRDefault="000D517B" w:rsidP="00AF0EA1">
      <w:pPr>
        <w:pStyle w:val="Paragraphedeliste"/>
        <w:numPr>
          <w:ilvl w:val="1"/>
          <w:numId w:val="22"/>
        </w:numPr>
        <w:ind w:left="709"/>
        <w:jc w:val="both"/>
        <w:rPr>
          <w:rFonts w:asciiTheme="minorHAnsi" w:hAnsiTheme="minorHAnsi" w:cstheme="minorHAnsi"/>
          <w:sz w:val="20"/>
          <w:szCs w:val="20"/>
        </w:rPr>
      </w:pPr>
      <w:r w:rsidRPr="00287409">
        <w:rPr>
          <w:rFonts w:asciiTheme="minorHAnsi" w:hAnsiTheme="minorHAnsi" w:cstheme="minorHAnsi"/>
          <w:sz w:val="20"/>
          <w:szCs w:val="20"/>
        </w:rPr>
        <w:t>Un résumé de l'accord entre l'OPCVM nourricier et l'OPCVM maître ;</w:t>
      </w:r>
    </w:p>
    <w:p w14:paraId="08347DEA" w14:textId="77777777" w:rsidR="003E1B5B" w:rsidRPr="00287409" w:rsidRDefault="003E1B5B" w:rsidP="003E1B5B">
      <w:pPr>
        <w:pStyle w:val="Paragraphedeliste"/>
        <w:rPr>
          <w:rFonts w:asciiTheme="minorHAnsi" w:hAnsiTheme="minorHAnsi" w:cstheme="minorHAnsi"/>
          <w:sz w:val="20"/>
          <w:szCs w:val="20"/>
        </w:rPr>
      </w:pPr>
    </w:p>
    <w:p w14:paraId="5649AF1D" w14:textId="77777777" w:rsidR="003E1B5B" w:rsidRPr="00287409" w:rsidRDefault="000D517B" w:rsidP="00AF0EA1">
      <w:pPr>
        <w:pStyle w:val="Paragraphedeliste"/>
        <w:numPr>
          <w:ilvl w:val="1"/>
          <w:numId w:val="22"/>
        </w:numPr>
        <w:ind w:left="709"/>
        <w:jc w:val="both"/>
        <w:rPr>
          <w:rFonts w:asciiTheme="minorHAnsi" w:hAnsiTheme="minorHAnsi" w:cstheme="minorHAnsi"/>
          <w:sz w:val="20"/>
          <w:szCs w:val="20"/>
        </w:rPr>
      </w:pPr>
      <w:r w:rsidRPr="00287409">
        <w:rPr>
          <w:rFonts w:asciiTheme="minorHAnsi" w:hAnsiTheme="minorHAnsi" w:cstheme="minorHAnsi"/>
          <w:sz w:val="20"/>
          <w:szCs w:val="20"/>
        </w:rPr>
        <w:t>La manière dont les porteurs peuvent obtenir des informations supplémentaires sur l'OPCVM maître et sur l'accord précité conclu entre l'OPCVM nourricier et l'OPCVM maître ;</w:t>
      </w:r>
    </w:p>
    <w:p w14:paraId="63CFD422" w14:textId="77777777" w:rsidR="003E1B5B" w:rsidRPr="00287409" w:rsidRDefault="003E1B5B" w:rsidP="003E1B5B">
      <w:pPr>
        <w:pStyle w:val="Paragraphedeliste"/>
        <w:rPr>
          <w:rFonts w:asciiTheme="minorHAnsi" w:hAnsiTheme="minorHAnsi" w:cstheme="minorHAnsi"/>
          <w:sz w:val="20"/>
          <w:szCs w:val="20"/>
        </w:rPr>
      </w:pPr>
    </w:p>
    <w:p w14:paraId="2E035426" w14:textId="77777777" w:rsidR="003E1B5B" w:rsidRPr="00287409" w:rsidRDefault="000D517B" w:rsidP="00AF0EA1">
      <w:pPr>
        <w:pStyle w:val="Paragraphedeliste"/>
        <w:numPr>
          <w:ilvl w:val="1"/>
          <w:numId w:val="22"/>
        </w:numPr>
        <w:ind w:left="709"/>
        <w:jc w:val="both"/>
        <w:rPr>
          <w:rFonts w:asciiTheme="minorHAnsi" w:hAnsiTheme="minorHAnsi" w:cstheme="minorHAnsi"/>
          <w:sz w:val="20"/>
          <w:szCs w:val="20"/>
        </w:rPr>
      </w:pPr>
      <w:r w:rsidRPr="00287409">
        <w:rPr>
          <w:rFonts w:asciiTheme="minorHAnsi" w:hAnsiTheme="minorHAnsi" w:cstheme="minorHAnsi"/>
          <w:sz w:val="20"/>
          <w:szCs w:val="20"/>
        </w:rPr>
        <w:t>Une description des rémunérations et des remboursements de coûts dus par l'OPCVM nourricier au titre de son investissement dans des parts ou actions de l'OPCVM maître, ainsi qu'une description des frais totaux de l'OPCVM nourricier et de l'OPCVM maître ;</w:t>
      </w:r>
    </w:p>
    <w:p w14:paraId="50C005FA" w14:textId="77777777" w:rsidR="003E1B5B" w:rsidRPr="00287409" w:rsidRDefault="003E1B5B" w:rsidP="003E1B5B">
      <w:pPr>
        <w:pStyle w:val="Paragraphedeliste"/>
        <w:rPr>
          <w:rFonts w:asciiTheme="minorHAnsi" w:hAnsiTheme="minorHAnsi" w:cstheme="minorHAnsi"/>
          <w:sz w:val="20"/>
          <w:szCs w:val="20"/>
        </w:rPr>
      </w:pPr>
    </w:p>
    <w:p w14:paraId="0D88CC3F" w14:textId="4AA16DEF" w:rsidR="000D517B" w:rsidRPr="00287409" w:rsidRDefault="000D517B" w:rsidP="00AF0EA1">
      <w:pPr>
        <w:pStyle w:val="Paragraphedeliste"/>
        <w:numPr>
          <w:ilvl w:val="1"/>
          <w:numId w:val="22"/>
        </w:numPr>
        <w:ind w:left="709"/>
        <w:jc w:val="both"/>
        <w:rPr>
          <w:rFonts w:asciiTheme="minorHAnsi" w:hAnsiTheme="minorHAnsi" w:cstheme="minorHAnsi"/>
          <w:sz w:val="20"/>
          <w:szCs w:val="20"/>
        </w:rPr>
      </w:pPr>
      <w:r w:rsidRPr="00287409">
        <w:rPr>
          <w:rFonts w:asciiTheme="minorHAnsi" w:hAnsiTheme="minorHAnsi" w:cstheme="minorHAnsi"/>
          <w:sz w:val="20"/>
          <w:szCs w:val="20"/>
        </w:rPr>
        <w:t>Une description des conséquences fiscales de l'investissement dans les parts ou actions de l'OPCVM maître pour l'OPCVM nourricier.</w:t>
      </w:r>
    </w:p>
    <w:p w14:paraId="10EC05A8" w14:textId="77777777" w:rsidR="000D517B" w:rsidRPr="00287409" w:rsidRDefault="000D517B" w:rsidP="000D517B">
      <w:pPr>
        <w:jc w:val="both"/>
        <w:rPr>
          <w:rFonts w:asciiTheme="minorHAnsi" w:hAnsiTheme="minorHAnsi" w:cstheme="minorHAnsi"/>
          <w:sz w:val="20"/>
          <w:szCs w:val="20"/>
        </w:rPr>
      </w:pPr>
    </w:p>
    <w:p w14:paraId="49A1AD63"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 xml:space="preserve">10° Pour les nourriciers intervenant sur les marchés à terme : </w:t>
      </w:r>
    </w:p>
    <w:p w14:paraId="095D81A4" w14:textId="77777777" w:rsidR="003E1B5B" w:rsidRPr="00287409" w:rsidRDefault="003E1B5B" w:rsidP="000D517B">
      <w:pPr>
        <w:jc w:val="both"/>
        <w:rPr>
          <w:rFonts w:asciiTheme="minorHAnsi" w:hAnsiTheme="minorHAnsi" w:cstheme="minorHAnsi"/>
          <w:i/>
          <w:iCs/>
          <w:sz w:val="20"/>
          <w:szCs w:val="20"/>
        </w:rPr>
      </w:pPr>
    </w:p>
    <w:p w14:paraId="5A858103" w14:textId="4BAA92EA" w:rsidR="000D517B" w:rsidRPr="00287409" w:rsidRDefault="000D517B" w:rsidP="00AF0EA1">
      <w:pPr>
        <w:pStyle w:val="Paragraphedeliste"/>
        <w:numPr>
          <w:ilvl w:val="0"/>
          <w:numId w:val="37"/>
        </w:numPr>
        <w:jc w:val="both"/>
        <w:rPr>
          <w:rFonts w:asciiTheme="minorHAnsi" w:hAnsiTheme="minorHAnsi" w:cstheme="minorHAnsi"/>
          <w:sz w:val="20"/>
          <w:szCs w:val="20"/>
        </w:rPr>
      </w:pPr>
      <w:r w:rsidRPr="00287409">
        <w:rPr>
          <w:rFonts w:asciiTheme="minorHAnsi" w:hAnsiTheme="minorHAnsi" w:cstheme="minorHAnsi"/>
          <w:sz w:val="20"/>
          <w:szCs w:val="20"/>
        </w:rPr>
        <w:t>Si cette intervention sur les marchés à terme n’introduit pas de décorrélation substantielle entre l’OPCVM nourricier et l’OPCVM maître, la rubrique « stratégie d’investissement » doit :</w:t>
      </w:r>
    </w:p>
    <w:p w14:paraId="79BC6639" w14:textId="77777777" w:rsidR="003E1B5B" w:rsidRPr="00287409" w:rsidRDefault="003E1B5B" w:rsidP="003E1B5B">
      <w:pPr>
        <w:pStyle w:val="Paragraphedeliste"/>
        <w:jc w:val="both"/>
        <w:rPr>
          <w:rFonts w:asciiTheme="minorHAnsi" w:hAnsiTheme="minorHAnsi" w:cstheme="minorHAnsi"/>
          <w:i/>
          <w:iCs/>
          <w:sz w:val="20"/>
          <w:szCs w:val="20"/>
        </w:rPr>
      </w:pPr>
    </w:p>
    <w:p w14:paraId="4EB325F5" w14:textId="717B90A6" w:rsidR="000D517B" w:rsidRPr="00287409" w:rsidRDefault="000D517B" w:rsidP="00AF0EA1">
      <w:pPr>
        <w:pStyle w:val="Paragraphedeliste"/>
        <w:numPr>
          <w:ilvl w:val="0"/>
          <w:numId w:val="38"/>
        </w:numPr>
        <w:jc w:val="both"/>
        <w:rPr>
          <w:rFonts w:asciiTheme="minorHAnsi" w:hAnsiTheme="minorHAnsi" w:cstheme="minorHAnsi"/>
          <w:sz w:val="20"/>
          <w:szCs w:val="20"/>
        </w:rPr>
      </w:pPr>
      <w:r w:rsidRPr="00287409">
        <w:rPr>
          <w:rFonts w:asciiTheme="minorHAnsi" w:hAnsiTheme="minorHAnsi" w:cstheme="minorHAnsi"/>
          <w:sz w:val="20"/>
          <w:szCs w:val="20"/>
        </w:rPr>
        <w:t>Préciser le % d’investissement de l’OPCVM nourricier (minimum 85%) dans un autre OPCVM (en précisant le nom de cet OPCVM) et s’il intervient sur les marchés à terme ;</w:t>
      </w:r>
    </w:p>
    <w:p w14:paraId="49C407FD" w14:textId="6459C13C" w:rsidR="000D517B" w:rsidRPr="00287409" w:rsidRDefault="000D517B" w:rsidP="00AF0EA1">
      <w:pPr>
        <w:pStyle w:val="Paragraphedeliste"/>
        <w:numPr>
          <w:ilvl w:val="0"/>
          <w:numId w:val="38"/>
        </w:numPr>
        <w:jc w:val="both"/>
        <w:rPr>
          <w:rFonts w:asciiTheme="minorHAnsi" w:hAnsiTheme="minorHAnsi" w:cstheme="minorHAnsi"/>
          <w:sz w:val="20"/>
          <w:szCs w:val="20"/>
        </w:rPr>
      </w:pPr>
      <w:r w:rsidRPr="00287409">
        <w:rPr>
          <w:rFonts w:asciiTheme="minorHAnsi" w:hAnsiTheme="minorHAnsi" w:cstheme="minorHAnsi"/>
          <w:sz w:val="20"/>
          <w:szCs w:val="20"/>
        </w:rPr>
        <w:t xml:space="preserve">Reprendre la section « en quoi consiste ce produit » du document d’information </w:t>
      </w:r>
      <w:r w:rsidR="00477233" w:rsidRPr="00287409">
        <w:rPr>
          <w:rFonts w:asciiTheme="minorHAnsi" w:hAnsiTheme="minorHAnsi" w:cstheme="minorHAnsi"/>
          <w:sz w:val="20"/>
          <w:szCs w:val="20"/>
        </w:rPr>
        <w:t>simplifié</w:t>
      </w:r>
      <w:r w:rsidRPr="00287409">
        <w:rPr>
          <w:rFonts w:asciiTheme="minorHAnsi" w:hAnsiTheme="minorHAnsi" w:cstheme="minorHAnsi"/>
          <w:sz w:val="20"/>
          <w:szCs w:val="20"/>
        </w:rPr>
        <w:t xml:space="preserve"> et, le cas échéant, la rubrique « objectifs et politique d’investissement » du document d’information </w:t>
      </w:r>
      <w:r w:rsidR="00477233" w:rsidRPr="00287409">
        <w:rPr>
          <w:rFonts w:asciiTheme="minorHAnsi" w:hAnsiTheme="minorHAnsi" w:cstheme="minorHAnsi"/>
          <w:sz w:val="20"/>
          <w:szCs w:val="20"/>
        </w:rPr>
        <w:t>simplifié</w:t>
      </w:r>
      <w:r w:rsidRPr="00287409">
        <w:rPr>
          <w:rFonts w:asciiTheme="minorHAnsi" w:hAnsiTheme="minorHAnsi" w:cstheme="minorHAnsi"/>
          <w:sz w:val="20"/>
          <w:szCs w:val="20"/>
        </w:rPr>
        <w:t xml:space="preserve"> de l’OPCVM maître et préciser la nature et l’impact de l’intervention sur les marchés à terme par l’OPCVM nourricier ;</w:t>
      </w:r>
    </w:p>
    <w:p w14:paraId="0073428A" w14:textId="0CB532F6" w:rsidR="000D517B" w:rsidRPr="00287409" w:rsidRDefault="000D517B" w:rsidP="00AF0EA1">
      <w:pPr>
        <w:pStyle w:val="Paragraphedeliste"/>
        <w:numPr>
          <w:ilvl w:val="0"/>
          <w:numId w:val="37"/>
        </w:numPr>
        <w:jc w:val="both"/>
        <w:rPr>
          <w:rFonts w:asciiTheme="minorHAnsi" w:hAnsiTheme="minorHAnsi" w:cstheme="minorHAnsi"/>
          <w:sz w:val="20"/>
          <w:szCs w:val="20"/>
        </w:rPr>
      </w:pPr>
      <w:r w:rsidRPr="00287409">
        <w:rPr>
          <w:rFonts w:asciiTheme="minorHAnsi" w:hAnsiTheme="minorHAnsi" w:cstheme="minorHAnsi"/>
          <w:sz w:val="20"/>
          <w:szCs w:val="20"/>
        </w:rPr>
        <w:t>Si cette intervention sur les marchés à terme introduit une décorrélation substantielle entre l’OPCVM nourricier et l’OPCVM maître, la rubrique « stratégie d’investissement » doit :</w:t>
      </w:r>
    </w:p>
    <w:p w14:paraId="1E611026" w14:textId="77777777" w:rsidR="003E1B5B" w:rsidRPr="00287409" w:rsidRDefault="003E1B5B" w:rsidP="003E1B5B">
      <w:pPr>
        <w:pStyle w:val="Paragraphedeliste"/>
        <w:jc w:val="both"/>
        <w:rPr>
          <w:rFonts w:asciiTheme="minorHAnsi" w:hAnsiTheme="minorHAnsi" w:cstheme="minorHAnsi"/>
          <w:sz w:val="20"/>
          <w:szCs w:val="20"/>
        </w:rPr>
      </w:pPr>
    </w:p>
    <w:p w14:paraId="60CC6280" w14:textId="096CF98F" w:rsidR="000D517B" w:rsidRPr="00287409" w:rsidRDefault="000D517B" w:rsidP="00AF0EA1">
      <w:pPr>
        <w:pStyle w:val="Paragraphedeliste"/>
        <w:numPr>
          <w:ilvl w:val="0"/>
          <w:numId w:val="39"/>
        </w:numPr>
        <w:jc w:val="both"/>
        <w:rPr>
          <w:rFonts w:asciiTheme="minorHAnsi" w:hAnsiTheme="minorHAnsi" w:cstheme="minorHAnsi"/>
          <w:sz w:val="20"/>
          <w:szCs w:val="20"/>
        </w:rPr>
      </w:pPr>
      <w:r w:rsidRPr="00287409">
        <w:rPr>
          <w:rFonts w:asciiTheme="minorHAnsi" w:hAnsiTheme="minorHAnsi" w:cstheme="minorHAnsi"/>
          <w:sz w:val="20"/>
          <w:szCs w:val="20"/>
        </w:rPr>
        <w:t>Préciser que l’OPCVM est investi en totalité dans un autre OPCVM et à titre accessoire en liquidités mais que l’utilisation des marchés à terme modifie de manière importante l’exposition de l’OPCVM par rapport à un simple investissement en direct dans cet autre OPCVM ;</w:t>
      </w:r>
    </w:p>
    <w:p w14:paraId="1BEBB573" w14:textId="3F59F835" w:rsidR="000D517B" w:rsidRPr="00287409" w:rsidRDefault="000D517B" w:rsidP="00AF0EA1">
      <w:pPr>
        <w:pStyle w:val="Paragraphedeliste"/>
        <w:numPr>
          <w:ilvl w:val="0"/>
          <w:numId w:val="39"/>
        </w:numPr>
        <w:jc w:val="both"/>
        <w:rPr>
          <w:rFonts w:asciiTheme="minorHAnsi" w:hAnsiTheme="minorHAnsi" w:cstheme="minorHAnsi"/>
          <w:sz w:val="20"/>
          <w:szCs w:val="20"/>
        </w:rPr>
      </w:pPr>
      <w:r w:rsidRPr="00287409">
        <w:rPr>
          <w:rFonts w:asciiTheme="minorHAnsi" w:hAnsiTheme="minorHAnsi" w:cstheme="minorHAnsi"/>
          <w:sz w:val="20"/>
          <w:szCs w:val="20"/>
        </w:rPr>
        <w:lastRenderedPageBreak/>
        <w:t>Préciser la nature et l’impact de l’utilisation des marchés à terme sur l’exposition de l’OPCVM nourricier en décrivant le montage financier retenu.</w:t>
      </w:r>
    </w:p>
    <w:p w14:paraId="3C9CBFC4" w14:textId="78F9A8B1"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Afin de limiter le risque de confusion, toutes les mentions provenant du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de l’OPCVM maître doivent être clairement identifiables (police différente, couleur différente, etc.).</w:t>
      </w:r>
    </w:p>
    <w:p w14:paraId="64758483" w14:textId="77777777" w:rsidR="000D517B" w:rsidRPr="00287409" w:rsidRDefault="000D517B" w:rsidP="000D517B">
      <w:pPr>
        <w:jc w:val="both"/>
        <w:rPr>
          <w:rFonts w:asciiTheme="minorHAnsi" w:hAnsiTheme="minorHAnsi" w:cstheme="minorHAnsi"/>
          <w:sz w:val="20"/>
          <w:szCs w:val="20"/>
        </w:rPr>
      </w:pPr>
    </w:p>
    <w:p w14:paraId="0B698C48"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11° Cas particulier des OPCVM à compartiment.</w:t>
      </w:r>
    </w:p>
    <w:p w14:paraId="4642AD4B" w14:textId="77777777" w:rsidR="003E1B5B" w:rsidRPr="00287409" w:rsidRDefault="003E1B5B" w:rsidP="000D517B">
      <w:pPr>
        <w:jc w:val="both"/>
        <w:rPr>
          <w:rFonts w:asciiTheme="minorHAnsi" w:hAnsiTheme="minorHAnsi" w:cstheme="minorHAnsi"/>
          <w:sz w:val="20"/>
          <w:szCs w:val="20"/>
        </w:rPr>
      </w:pPr>
    </w:p>
    <w:p w14:paraId="6B374ED7" w14:textId="01C38E9C"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S’il est envisagé que des compartiments souscrivent des parts ou actions de compartiment(s) du même OPCVM auxquels ils se rattachent, 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 xml:space="preserve">doit le mentionner et préciser le pourcentage maximum de l’actif du compartiment investi dans d’autres compartiments du même OPCVM ainsi que le pourcentage maximum de l’actif de chaque compartiment qui peut être détenu par un autre compartiment du même OPCVM. </w:t>
      </w:r>
    </w:p>
    <w:p w14:paraId="43D88025" w14:textId="77777777" w:rsidR="000D517B" w:rsidRPr="00287409" w:rsidRDefault="000D517B" w:rsidP="000D517B">
      <w:pPr>
        <w:jc w:val="both"/>
        <w:rPr>
          <w:rFonts w:asciiTheme="minorHAnsi" w:hAnsiTheme="minorHAnsi" w:cstheme="minorHAnsi"/>
          <w:sz w:val="20"/>
          <w:szCs w:val="20"/>
        </w:rPr>
      </w:pPr>
    </w:p>
    <w:p w14:paraId="63B8F6F6"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12° Profil de risque.</w:t>
      </w:r>
    </w:p>
    <w:p w14:paraId="61BB2881" w14:textId="77777777" w:rsidR="003E1B5B" w:rsidRPr="00287409" w:rsidRDefault="003E1B5B" w:rsidP="000D517B">
      <w:pPr>
        <w:jc w:val="both"/>
        <w:rPr>
          <w:rFonts w:asciiTheme="minorHAnsi" w:hAnsiTheme="minorHAnsi" w:cstheme="minorHAnsi"/>
          <w:b/>
          <w:bCs/>
          <w:sz w:val="20"/>
          <w:szCs w:val="20"/>
        </w:rPr>
      </w:pPr>
    </w:p>
    <w:p w14:paraId="49E72E4F"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L’objectif de cette rubrique est de donner une information pertinente sur les risques auquel s’expose l’investisseur. Le profil de risque du fonds ne se limite pas à la description des instruments dans lesquels l’OPCVM est investi. </w:t>
      </w:r>
    </w:p>
    <w:p w14:paraId="7E493BFF" w14:textId="77777777" w:rsidR="003E1B5B" w:rsidRPr="00287409" w:rsidRDefault="003E1B5B" w:rsidP="000D517B">
      <w:pPr>
        <w:jc w:val="both"/>
        <w:rPr>
          <w:rFonts w:asciiTheme="minorHAnsi" w:hAnsiTheme="minorHAnsi" w:cstheme="minorHAnsi"/>
          <w:sz w:val="20"/>
          <w:szCs w:val="20"/>
        </w:rPr>
      </w:pPr>
    </w:p>
    <w:p w14:paraId="44E8589A"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Par exemple :</w:t>
      </w:r>
    </w:p>
    <w:p w14:paraId="209BE5DD" w14:textId="3A55468D" w:rsidR="000D517B" w:rsidRPr="00287409" w:rsidRDefault="000D517B" w:rsidP="00AF0EA1">
      <w:pPr>
        <w:pStyle w:val="Paragraphedeliste"/>
        <w:numPr>
          <w:ilvl w:val="0"/>
          <w:numId w:val="40"/>
        </w:numPr>
        <w:jc w:val="both"/>
        <w:rPr>
          <w:rFonts w:asciiTheme="minorHAnsi" w:hAnsiTheme="minorHAnsi" w:cstheme="minorHAnsi"/>
          <w:sz w:val="20"/>
          <w:szCs w:val="20"/>
        </w:rPr>
      </w:pPr>
      <w:r w:rsidRPr="00287409">
        <w:rPr>
          <w:rFonts w:asciiTheme="minorHAnsi" w:hAnsiTheme="minorHAnsi" w:cstheme="minorHAnsi"/>
          <w:sz w:val="20"/>
          <w:szCs w:val="20"/>
        </w:rPr>
        <w:t>Mention des caractéristiques spécifiques de l’OPCVM, notamment liées aux classifications (degré minimum d’exposition au marché actions, sensibilité, risque de change, etc.) ;</w:t>
      </w:r>
    </w:p>
    <w:p w14:paraId="17CE0191" w14:textId="7E8A5392" w:rsidR="000D517B" w:rsidRPr="00287409" w:rsidRDefault="000D517B" w:rsidP="00AF0EA1">
      <w:pPr>
        <w:pStyle w:val="Paragraphedeliste"/>
        <w:numPr>
          <w:ilvl w:val="0"/>
          <w:numId w:val="40"/>
        </w:numPr>
        <w:jc w:val="both"/>
        <w:rPr>
          <w:rFonts w:asciiTheme="minorHAnsi" w:hAnsiTheme="minorHAnsi" w:cstheme="minorHAnsi"/>
          <w:sz w:val="20"/>
          <w:szCs w:val="20"/>
        </w:rPr>
      </w:pPr>
      <w:r w:rsidRPr="00287409">
        <w:rPr>
          <w:rFonts w:asciiTheme="minorHAnsi" w:hAnsiTheme="minorHAnsi" w:cstheme="minorHAnsi"/>
          <w:sz w:val="20"/>
          <w:szCs w:val="20"/>
        </w:rPr>
        <w:t>Effets possibles de l'utilisation des contrats financiers sur le profil de risque ;</w:t>
      </w:r>
    </w:p>
    <w:p w14:paraId="551EC694" w14:textId="274DCDD1" w:rsidR="000D517B" w:rsidRPr="00287409" w:rsidRDefault="000D517B" w:rsidP="00AF0EA1">
      <w:pPr>
        <w:pStyle w:val="Paragraphedeliste"/>
        <w:numPr>
          <w:ilvl w:val="0"/>
          <w:numId w:val="40"/>
        </w:numPr>
        <w:jc w:val="both"/>
        <w:rPr>
          <w:rFonts w:asciiTheme="minorHAnsi" w:hAnsiTheme="minorHAnsi" w:cstheme="minorHAnsi"/>
          <w:sz w:val="20"/>
          <w:szCs w:val="20"/>
        </w:rPr>
      </w:pPr>
      <w:r w:rsidRPr="00287409">
        <w:rPr>
          <w:rFonts w:asciiTheme="minorHAnsi" w:hAnsiTheme="minorHAnsi" w:cstheme="minorHAnsi"/>
          <w:sz w:val="20"/>
          <w:szCs w:val="20"/>
        </w:rPr>
        <w:t>Mention spécifique lorsque la valeur liquidative est susceptible de connaître une volatilité élevée du fait de la composition de son portefeuille ou des techniques de gestion du portefeuille pouvant être employées, ou lorsqu’un OPCVM monétaire est sensible au risque crédit ;</w:t>
      </w:r>
    </w:p>
    <w:p w14:paraId="18B510BB" w14:textId="08135ED6" w:rsidR="000D517B" w:rsidRPr="00287409" w:rsidRDefault="000D517B" w:rsidP="00AF0EA1">
      <w:pPr>
        <w:pStyle w:val="Paragraphedeliste"/>
        <w:numPr>
          <w:ilvl w:val="0"/>
          <w:numId w:val="40"/>
        </w:numPr>
        <w:jc w:val="both"/>
        <w:rPr>
          <w:rFonts w:asciiTheme="minorHAnsi" w:hAnsiTheme="minorHAnsi" w:cstheme="minorHAnsi"/>
          <w:sz w:val="20"/>
          <w:szCs w:val="20"/>
        </w:rPr>
      </w:pPr>
      <w:r w:rsidRPr="00287409">
        <w:rPr>
          <w:rFonts w:asciiTheme="minorHAnsi" w:hAnsiTheme="minorHAnsi" w:cstheme="minorHAnsi"/>
          <w:sz w:val="20"/>
          <w:szCs w:val="20"/>
        </w:rPr>
        <w:t>Le risque que la performance de l’OPCVM ne soit pas conforme à ses objectifs, aux objectifs de l’investisseur (en précisant que ce dernier risque dépend de la composition du portefeuille de l’investisseur) ;</w:t>
      </w:r>
    </w:p>
    <w:p w14:paraId="754F9E29" w14:textId="79739841" w:rsidR="000D517B" w:rsidRPr="00287409" w:rsidRDefault="000D517B" w:rsidP="00AF0EA1">
      <w:pPr>
        <w:pStyle w:val="Paragraphedeliste"/>
        <w:numPr>
          <w:ilvl w:val="0"/>
          <w:numId w:val="40"/>
        </w:numPr>
        <w:jc w:val="both"/>
        <w:rPr>
          <w:rFonts w:asciiTheme="minorHAnsi" w:hAnsiTheme="minorHAnsi" w:cstheme="minorHAnsi"/>
          <w:sz w:val="20"/>
          <w:szCs w:val="20"/>
        </w:rPr>
      </w:pPr>
      <w:r w:rsidRPr="00287409">
        <w:rPr>
          <w:rFonts w:asciiTheme="minorHAnsi" w:hAnsiTheme="minorHAnsi" w:cstheme="minorHAnsi"/>
          <w:sz w:val="20"/>
          <w:szCs w:val="20"/>
        </w:rPr>
        <w:t>Le risque que le capital investi ne soit pas intégralement restitué ;</w:t>
      </w:r>
    </w:p>
    <w:p w14:paraId="0A738EFF" w14:textId="38229A9B" w:rsidR="000D517B" w:rsidRPr="00287409" w:rsidRDefault="000D517B" w:rsidP="00AF0EA1">
      <w:pPr>
        <w:pStyle w:val="Paragraphedeliste"/>
        <w:numPr>
          <w:ilvl w:val="0"/>
          <w:numId w:val="40"/>
        </w:numPr>
        <w:jc w:val="both"/>
        <w:rPr>
          <w:rFonts w:asciiTheme="minorHAnsi" w:hAnsiTheme="minorHAnsi" w:cstheme="minorHAnsi"/>
          <w:sz w:val="20"/>
          <w:szCs w:val="20"/>
        </w:rPr>
      </w:pPr>
      <w:r w:rsidRPr="00287409">
        <w:rPr>
          <w:rFonts w:asciiTheme="minorHAnsi" w:hAnsiTheme="minorHAnsi" w:cstheme="minorHAnsi"/>
          <w:sz w:val="20"/>
          <w:szCs w:val="20"/>
        </w:rPr>
        <w:t>Impact de l’inflation ;</w:t>
      </w:r>
    </w:p>
    <w:p w14:paraId="0E41891B" w14:textId="1FAABC55" w:rsidR="000D517B" w:rsidRPr="00287409" w:rsidRDefault="000D517B" w:rsidP="00AF0EA1">
      <w:pPr>
        <w:pStyle w:val="Paragraphedeliste"/>
        <w:numPr>
          <w:ilvl w:val="0"/>
          <w:numId w:val="40"/>
        </w:numPr>
        <w:jc w:val="both"/>
        <w:rPr>
          <w:rFonts w:asciiTheme="minorHAnsi" w:hAnsiTheme="minorHAnsi" w:cstheme="minorHAnsi"/>
          <w:sz w:val="20"/>
          <w:szCs w:val="20"/>
        </w:rPr>
      </w:pPr>
      <w:r w:rsidRPr="00287409">
        <w:rPr>
          <w:rFonts w:asciiTheme="minorHAnsi" w:hAnsiTheme="minorHAnsi" w:cstheme="minorHAnsi"/>
          <w:sz w:val="20"/>
          <w:szCs w:val="20"/>
        </w:rPr>
        <w:t xml:space="preserve">Les risques liés à l’utilisation d’un </w:t>
      </w:r>
      <w:r w:rsidRPr="00287409">
        <w:rPr>
          <w:rFonts w:asciiTheme="minorHAnsi" w:hAnsiTheme="minorHAnsi" w:cstheme="minorHAnsi"/>
          <w:i/>
          <w:iCs/>
          <w:sz w:val="20"/>
          <w:szCs w:val="20"/>
        </w:rPr>
        <w:t>prime broker</w:t>
      </w:r>
      <w:r w:rsidRPr="00287409">
        <w:rPr>
          <w:rFonts w:asciiTheme="minorHAnsi" w:hAnsiTheme="minorHAnsi" w:cstheme="minorHAnsi"/>
          <w:sz w:val="20"/>
          <w:szCs w:val="20"/>
        </w:rPr>
        <w:t xml:space="preserve"> (par exemple, risque lié à la diminution du niveau de financement accordé par ce dernier, risque lié à la réutilisation des titres) ;</w:t>
      </w:r>
    </w:p>
    <w:p w14:paraId="03359AB1" w14:textId="728D1F0F" w:rsidR="000D517B" w:rsidRPr="00287409" w:rsidRDefault="000D517B" w:rsidP="00AF0EA1">
      <w:pPr>
        <w:pStyle w:val="Paragraphedeliste"/>
        <w:numPr>
          <w:ilvl w:val="0"/>
          <w:numId w:val="40"/>
        </w:numPr>
        <w:jc w:val="both"/>
        <w:rPr>
          <w:rFonts w:asciiTheme="minorHAnsi" w:hAnsiTheme="minorHAnsi" w:cstheme="minorHAnsi"/>
          <w:sz w:val="20"/>
          <w:szCs w:val="20"/>
        </w:rPr>
      </w:pPr>
      <w:r w:rsidRPr="00287409">
        <w:rPr>
          <w:rFonts w:asciiTheme="minorHAnsi" w:hAnsiTheme="minorHAnsi" w:cstheme="minorHAnsi"/>
          <w:sz w:val="20"/>
          <w:szCs w:val="20"/>
        </w:rPr>
        <w:t>Restriction de liquidité ;</w:t>
      </w:r>
    </w:p>
    <w:p w14:paraId="3A7C2F86" w14:textId="67F37948" w:rsidR="000D517B" w:rsidRPr="00287409" w:rsidRDefault="000D517B" w:rsidP="00AF0EA1">
      <w:pPr>
        <w:pStyle w:val="Paragraphedeliste"/>
        <w:numPr>
          <w:ilvl w:val="0"/>
          <w:numId w:val="40"/>
        </w:numPr>
        <w:jc w:val="both"/>
        <w:rPr>
          <w:rFonts w:asciiTheme="minorHAnsi" w:hAnsiTheme="minorHAnsi" w:cstheme="minorHAnsi"/>
          <w:sz w:val="20"/>
          <w:szCs w:val="20"/>
        </w:rPr>
      </w:pPr>
      <w:r w:rsidRPr="00287409">
        <w:rPr>
          <w:rFonts w:asciiTheme="minorHAnsi" w:hAnsiTheme="minorHAnsi" w:cstheme="minorHAnsi"/>
          <w:sz w:val="20"/>
          <w:szCs w:val="20"/>
        </w:rPr>
        <w:t>Risques découlant de l’évolution potentielle de certains éléments (traitement fiscal, par exemple) ;</w:t>
      </w:r>
    </w:p>
    <w:p w14:paraId="4937FC80" w14:textId="20A7EA9A" w:rsidR="000D517B" w:rsidRPr="00287409" w:rsidRDefault="000D517B" w:rsidP="00AF0EA1">
      <w:pPr>
        <w:pStyle w:val="Paragraphedeliste"/>
        <w:numPr>
          <w:ilvl w:val="0"/>
          <w:numId w:val="40"/>
        </w:numPr>
        <w:jc w:val="both"/>
        <w:rPr>
          <w:rFonts w:asciiTheme="minorHAnsi" w:hAnsiTheme="minorHAnsi" w:cstheme="minorHAnsi"/>
          <w:sz w:val="20"/>
          <w:szCs w:val="20"/>
        </w:rPr>
      </w:pPr>
      <w:r w:rsidRPr="00287409">
        <w:rPr>
          <w:rFonts w:asciiTheme="minorHAnsi" w:hAnsiTheme="minorHAnsi" w:cstheme="minorHAnsi"/>
          <w:sz w:val="20"/>
          <w:szCs w:val="20"/>
        </w:rPr>
        <w:t>Risques liés au type de réplication utilisé, pour les OPCVM indiciels ;</w:t>
      </w:r>
    </w:p>
    <w:p w14:paraId="03DE9CA9" w14:textId="2001D6ED" w:rsidR="000D517B" w:rsidRPr="00287409" w:rsidRDefault="000D517B" w:rsidP="00AF0EA1">
      <w:pPr>
        <w:pStyle w:val="Paragraphedeliste"/>
        <w:numPr>
          <w:ilvl w:val="0"/>
          <w:numId w:val="40"/>
        </w:numPr>
        <w:jc w:val="both"/>
        <w:rPr>
          <w:rFonts w:asciiTheme="minorHAnsi" w:hAnsiTheme="minorHAnsi" w:cstheme="minorHAnsi"/>
          <w:sz w:val="20"/>
          <w:szCs w:val="20"/>
        </w:rPr>
      </w:pPr>
      <w:r w:rsidRPr="00287409">
        <w:rPr>
          <w:rFonts w:asciiTheme="minorHAnsi" w:hAnsiTheme="minorHAnsi" w:cstheme="minorHAnsi"/>
          <w:sz w:val="20"/>
          <w:szCs w:val="20"/>
        </w:rPr>
        <w:t>Risques associés à la politique d’investissement indicielle et à effet de levier, pour les OPCVM indiciels à effet de levier</w:t>
      </w:r>
      <w:r w:rsidR="0051313A" w:rsidRPr="00287409">
        <w:rPr>
          <w:rFonts w:asciiTheme="minorHAnsi" w:hAnsiTheme="minorHAnsi" w:cstheme="minorHAnsi"/>
          <w:sz w:val="20"/>
          <w:szCs w:val="20"/>
        </w:rPr>
        <w:t>.</w:t>
      </w:r>
      <w:r w:rsidRPr="00287409">
        <w:rPr>
          <w:rFonts w:asciiTheme="minorHAnsi" w:hAnsiTheme="minorHAnsi" w:cstheme="minorHAnsi"/>
          <w:sz w:val="20"/>
          <w:szCs w:val="20"/>
        </w:rPr>
        <w:t xml:space="preserve"> Une description est également faite de la manière dont le rendement de l’OPCVM peut s’écarter significativement à moyen ou long terme de celui attendu au regard du niveau de levier attendu.</w:t>
      </w:r>
    </w:p>
    <w:p w14:paraId="0E2CB0ED" w14:textId="0C02D9AB" w:rsidR="000D517B" w:rsidRPr="00287409" w:rsidRDefault="000D517B" w:rsidP="00AF0EA1">
      <w:pPr>
        <w:pStyle w:val="Paragraphedeliste"/>
        <w:numPr>
          <w:ilvl w:val="0"/>
          <w:numId w:val="40"/>
        </w:numPr>
        <w:jc w:val="both"/>
        <w:rPr>
          <w:rFonts w:asciiTheme="minorHAnsi" w:hAnsiTheme="minorHAnsi" w:cstheme="minorHAnsi"/>
          <w:sz w:val="20"/>
          <w:szCs w:val="20"/>
        </w:rPr>
      </w:pPr>
      <w:r w:rsidRPr="00287409">
        <w:rPr>
          <w:rFonts w:asciiTheme="minorHAnsi" w:hAnsiTheme="minorHAnsi" w:cstheme="minorHAnsi"/>
          <w:iCs/>
          <w:sz w:val="20"/>
          <w:szCs w:val="20"/>
        </w:rPr>
        <w:t>Risques associés aux techniques de gestion efficace de portefeuille, y compris le risque de contrepartie et les conflits d’intérêts potentiels, ainsi que leur incidence sur le rendement de l’OPCVM</w:t>
      </w:r>
      <w:r w:rsidRPr="00287409">
        <w:rPr>
          <w:rFonts w:asciiTheme="minorHAnsi" w:hAnsiTheme="minorHAnsi" w:cstheme="minorHAnsi"/>
          <w:sz w:val="20"/>
          <w:szCs w:val="20"/>
        </w:rPr>
        <w:t xml:space="preserve">, </w:t>
      </w:r>
    </w:p>
    <w:p w14:paraId="638C2A0B" w14:textId="368E2C2C" w:rsidR="000D517B" w:rsidRPr="00287409" w:rsidRDefault="000D517B" w:rsidP="00AF0EA1">
      <w:pPr>
        <w:pStyle w:val="Paragraphedeliste"/>
        <w:numPr>
          <w:ilvl w:val="0"/>
          <w:numId w:val="40"/>
        </w:numPr>
        <w:jc w:val="both"/>
        <w:rPr>
          <w:rFonts w:asciiTheme="minorHAnsi" w:hAnsiTheme="minorHAnsi" w:cstheme="minorHAnsi"/>
          <w:sz w:val="20"/>
          <w:szCs w:val="20"/>
        </w:rPr>
      </w:pPr>
      <w:r w:rsidRPr="00287409">
        <w:rPr>
          <w:rFonts w:asciiTheme="minorHAnsi" w:hAnsiTheme="minorHAnsi" w:cstheme="minorHAnsi"/>
          <w:iCs/>
          <w:sz w:val="20"/>
          <w:szCs w:val="20"/>
        </w:rPr>
        <w:t>Risque de défaillance de la contrepartie (risque de contrepartie) et l’impact sur les rendements pour les investisseurs, si l’OPCVM utilise des contrats d’échange sur rendement global (« total return swap ») ou d’autres instruments financiers dérivés qui présentent les mêmes caractéristiques</w:t>
      </w:r>
      <w:r w:rsidRPr="00287409">
        <w:rPr>
          <w:rFonts w:asciiTheme="minorHAnsi" w:hAnsiTheme="minorHAnsi" w:cstheme="minorHAnsi"/>
          <w:sz w:val="20"/>
          <w:szCs w:val="20"/>
        </w:rPr>
        <w:t>.</w:t>
      </w:r>
    </w:p>
    <w:p w14:paraId="1335DFCF" w14:textId="7DCE794B" w:rsidR="000D517B" w:rsidRPr="00287409" w:rsidRDefault="000D517B" w:rsidP="00AF0EA1">
      <w:pPr>
        <w:pStyle w:val="Paragraphedeliste"/>
        <w:numPr>
          <w:ilvl w:val="0"/>
          <w:numId w:val="40"/>
        </w:numPr>
        <w:jc w:val="both"/>
        <w:rPr>
          <w:rFonts w:asciiTheme="minorHAnsi" w:hAnsiTheme="minorHAnsi" w:cstheme="minorHAnsi"/>
          <w:sz w:val="20"/>
          <w:szCs w:val="20"/>
        </w:rPr>
      </w:pPr>
      <w:r w:rsidRPr="00287409">
        <w:rPr>
          <w:rFonts w:asciiTheme="minorHAnsi" w:hAnsiTheme="minorHAnsi" w:cstheme="minorHAnsi"/>
          <w:sz w:val="20"/>
          <w:szCs w:val="20"/>
        </w:rPr>
        <w:t xml:space="preserve">Outre la description des risques liés aux opérations de financement sur titres et aux contrats d’échange sur rendement global évoqués aux points l) et m), 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décrit également les risques liés à la gestion des garanties, tels que le risque opérationnel, le risque de liquidité, le risque de conservation et le risque juridique et, le cas échéant, les risques liés à la réutilisation des garanties.</w:t>
      </w:r>
    </w:p>
    <w:p w14:paraId="14D7CCB0" w14:textId="77777777" w:rsidR="000D517B" w:rsidRPr="00287409" w:rsidRDefault="000D517B" w:rsidP="000D517B">
      <w:pPr>
        <w:jc w:val="both"/>
        <w:rPr>
          <w:rFonts w:asciiTheme="minorHAnsi" w:hAnsiTheme="minorHAnsi" w:cstheme="minorHAnsi"/>
          <w:sz w:val="20"/>
          <w:szCs w:val="20"/>
        </w:rPr>
      </w:pPr>
    </w:p>
    <w:p w14:paraId="35D4302A"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13° Garantie ou protection.</w:t>
      </w:r>
    </w:p>
    <w:p w14:paraId="284885E3" w14:textId="37CE1CD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Cette rubrique complète le document d’informations </w:t>
      </w:r>
      <w:r w:rsidR="0051313A" w:rsidRPr="00287409">
        <w:rPr>
          <w:rFonts w:asciiTheme="minorHAnsi" w:hAnsiTheme="minorHAnsi" w:cstheme="minorHAnsi"/>
          <w:sz w:val="20"/>
          <w:szCs w:val="20"/>
        </w:rPr>
        <w:t>simplifié</w:t>
      </w:r>
      <w:r w:rsidRPr="00287409">
        <w:rPr>
          <w:rFonts w:asciiTheme="minorHAnsi" w:hAnsiTheme="minorHAnsi" w:cstheme="minorHAnsi"/>
          <w:sz w:val="20"/>
          <w:szCs w:val="20"/>
        </w:rPr>
        <w:t>, notamment en précisant toutes les caractéristiques techniques de la garantie ou de la protection, telles que les modalités de substitution des sous-jacents, les formules mathématiques.</w:t>
      </w:r>
    </w:p>
    <w:p w14:paraId="01452C03" w14:textId="77777777" w:rsidR="000D517B" w:rsidRPr="00287409" w:rsidRDefault="000D517B" w:rsidP="000D517B">
      <w:pPr>
        <w:jc w:val="both"/>
        <w:rPr>
          <w:rFonts w:asciiTheme="minorHAnsi" w:hAnsiTheme="minorHAnsi" w:cstheme="minorHAnsi"/>
          <w:sz w:val="20"/>
          <w:szCs w:val="20"/>
        </w:rPr>
      </w:pPr>
    </w:p>
    <w:p w14:paraId="55B61AB2"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14° Souscripteurs concernés et profil de l'investisseur type.</w:t>
      </w:r>
    </w:p>
    <w:p w14:paraId="462B13EE"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L’objectif de cette rubrique est de préciser quels souscripteurs ont accès à l’OPCVM et à quel type d’investisseurs l’OPCVM s’adresse. </w:t>
      </w:r>
    </w:p>
    <w:p w14:paraId="7DA85AAA" w14:textId="77777777" w:rsidR="000D517B" w:rsidRPr="00287409" w:rsidRDefault="000D517B" w:rsidP="000D517B">
      <w:pPr>
        <w:jc w:val="both"/>
        <w:rPr>
          <w:rFonts w:asciiTheme="minorHAnsi" w:hAnsiTheme="minorHAnsi" w:cstheme="minorHAnsi"/>
          <w:i/>
          <w:iCs/>
          <w:sz w:val="20"/>
          <w:szCs w:val="20"/>
        </w:rPr>
      </w:pPr>
      <w:r w:rsidRPr="00287409">
        <w:rPr>
          <w:rFonts w:asciiTheme="minorHAnsi" w:hAnsiTheme="minorHAnsi" w:cstheme="minorHAnsi"/>
          <w:i/>
          <w:iCs/>
          <w:sz w:val="20"/>
          <w:szCs w:val="20"/>
        </w:rPr>
        <w:lastRenderedPageBreak/>
        <w:t>(à décliner par catégorie de parts, le cas échéant)</w:t>
      </w:r>
    </w:p>
    <w:p w14:paraId="47892A85" w14:textId="77777777" w:rsidR="003E1B5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Elle doit donc :</w:t>
      </w:r>
    </w:p>
    <w:p w14:paraId="44ABD19B" w14:textId="07D15150" w:rsidR="000D517B" w:rsidRPr="00287409" w:rsidRDefault="000D517B" w:rsidP="00AF0EA1">
      <w:pPr>
        <w:pStyle w:val="Paragraphedeliste"/>
        <w:numPr>
          <w:ilvl w:val="0"/>
          <w:numId w:val="41"/>
        </w:numPr>
        <w:jc w:val="both"/>
        <w:rPr>
          <w:rFonts w:asciiTheme="minorHAnsi" w:hAnsiTheme="minorHAnsi" w:cstheme="minorHAnsi"/>
          <w:sz w:val="20"/>
          <w:szCs w:val="20"/>
        </w:rPr>
      </w:pPr>
      <w:r w:rsidRPr="00287409">
        <w:rPr>
          <w:rFonts w:asciiTheme="minorHAnsi" w:hAnsiTheme="minorHAnsi" w:cstheme="minorHAnsi"/>
          <w:sz w:val="20"/>
          <w:szCs w:val="20"/>
        </w:rPr>
        <w:t>Préciser si l’OPCVM est :</w:t>
      </w:r>
    </w:p>
    <w:p w14:paraId="1180733B" w14:textId="77777777" w:rsidR="003E1B5B" w:rsidRPr="00287409" w:rsidRDefault="003E1B5B" w:rsidP="003E1B5B">
      <w:pPr>
        <w:pStyle w:val="Paragraphedeliste"/>
        <w:jc w:val="both"/>
        <w:rPr>
          <w:rFonts w:asciiTheme="minorHAnsi" w:hAnsiTheme="minorHAnsi" w:cstheme="minorHAnsi"/>
          <w:sz w:val="20"/>
          <w:szCs w:val="20"/>
        </w:rPr>
      </w:pPr>
    </w:p>
    <w:p w14:paraId="0E94EF18" w14:textId="6EC461E9" w:rsidR="000D517B" w:rsidRPr="00287409" w:rsidRDefault="000D517B" w:rsidP="00AF0EA1">
      <w:pPr>
        <w:pStyle w:val="Paragraphedeliste"/>
        <w:numPr>
          <w:ilvl w:val="0"/>
          <w:numId w:val="42"/>
        </w:numPr>
        <w:jc w:val="both"/>
        <w:rPr>
          <w:rFonts w:asciiTheme="minorHAnsi" w:hAnsiTheme="minorHAnsi" w:cstheme="minorHAnsi"/>
          <w:sz w:val="20"/>
          <w:szCs w:val="20"/>
        </w:rPr>
      </w:pPr>
      <w:r w:rsidRPr="00287409">
        <w:rPr>
          <w:rFonts w:asciiTheme="minorHAnsi" w:hAnsiTheme="minorHAnsi" w:cstheme="minorHAnsi"/>
          <w:sz w:val="20"/>
          <w:szCs w:val="20"/>
        </w:rPr>
        <w:t>Tou</w:t>
      </w:r>
      <w:r w:rsidR="00287409">
        <w:rPr>
          <w:rFonts w:asciiTheme="minorHAnsi" w:hAnsiTheme="minorHAnsi" w:cstheme="minorHAnsi"/>
          <w:sz w:val="20"/>
          <w:szCs w:val="20"/>
        </w:rPr>
        <w:t>t</w:t>
      </w:r>
      <w:r w:rsidRPr="00287409">
        <w:rPr>
          <w:rFonts w:asciiTheme="minorHAnsi" w:hAnsiTheme="minorHAnsi" w:cstheme="minorHAnsi"/>
          <w:sz w:val="20"/>
          <w:szCs w:val="20"/>
        </w:rPr>
        <w:t xml:space="preserve"> souscripteur ;</w:t>
      </w:r>
    </w:p>
    <w:p w14:paraId="02A51FA6" w14:textId="7EED1A22" w:rsidR="000D517B" w:rsidRPr="00287409" w:rsidRDefault="000D517B" w:rsidP="00AF0EA1">
      <w:pPr>
        <w:pStyle w:val="Paragraphedeliste"/>
        <w:numPr>
          <w:ilvl w:val="0"/>
          <w:numId w:val="42"/>
        </w:numPr>
        <w:jc w:val="both"/>
        <w:rPr>
          <w:rFonts w:asciiTheme="minorHAnsi" w:hAnsiTheme="minorHAnsi" w:cstheme="minorHAnsi"/>
          <w:sz w:val="20"/>
          <w:szCs w:val="20"/>
        </w:rPr>
      </w:pPr>
      <w:r w:rsidRPr="00287409">
        <w:rPr>
          <w:rFonts w:asciiTheme="minorHAnsi" w:hAnsiTheme="minorHAnsi" w:cstheme="minorHAnsi"/>
          <w:sz w:val="20"/>
          <w:szCs w:val="20"/>
        </w:rPr>
        <w:t>Tou</w:t>
      </w:r>
      <w:r w:rsidR="00287409">
        <w:rPr>
          <w:rFonts w:asciiTheme="minorHAnsi" w:hAnsiTheme="minorHAnsi" w:cstheme="minorHAnsi"/>
          <w:sz w:val="20"/>
          <w:szCs w:val="20"/>
        </w:rPr>
        <w:t>t</w:t>
      </w:r>
      <w:r w:rsidRPr="00287409">
        <w:rPr>
          <w:rFonts w:asciiTheme="minorHAnsi" w:hAnsiTheme="minorHAnsi" w:cstheme="minorHAnsi"/>
          <w:sz w:val="20"/>
          <w:szCs w:val="20"/>
        </w:rPr>
        <w:t xml:space="preserve"> souscripteur, destiné plus particulièrement à X (par exemple, tous souscripteurs, plus particulièrement destiné à servir de support de contrats d’assurance vie en unité de compte de la compagnie d’assurance Z) ;</w:t>
      </w:r>
    </w:p>
    <w:p w14:paraId="629EE53D" w14:textId="77777777" w:rsidR="003E1B5B" w:rsidRPr="00287409" w:rsidRDefault="003E1B5B" w:rsidP="000D517B">
      <w:pPr>
        <w:jc w:val="both"/>
        <w:rPr>
          <w:rFonts w:asciiTheme="minorHAnsi" w:hAnsiTheme="minorHAnsi" w:cstheme="minorHAnsi"/>
          <w:i/>
          <w:iCs/>
          <w:sz w:val="20"/>
          <w:szCs w:val="20"/>
        </w:rPr>
      </w:pPr>
    </w:p>
    <w:p w14:paraId="13BBD210" w14:textId="0F1F9D3A" w:rsidR="000D517B" w:rsidRPr="00287409" w:rsidRDefault="000D517B" w:rsidP="00AF0EA1">
      <w:pPr>
        <w:pStyle w:val="Paragraphedeliste"/>
        <w:numPr>
          <w:ilvl w:val="0"/>
          <w:numId w:val="41"/>
        </w:numPr>
        <w:jc w:val="both"/>
        <w:rPr>
          <w:rFonts w:asciiTheme="minorHAnsi" w:hAnsiTheme="minorHAnsi" w:cstheme="minorHAnsi"/>
          <w:sz w:val="20"/>
          <w:szCs w:val="20"/>
        </w:rPr>
      </w:pPr>
      <w:r w:rsidRPr="00287409">
        <w:rPr>
          <w:rFonts w:asciiTheme="minorHAnsi" w:hAnsiTheme="minorHAnsi" w:cstheme="minorHAnsi"/>
          <w:sz w:val="20"/>
          <w:szCs w:val="20"/>
        </w:rPr>
        <w:t xml:space="preserve">Expliciter quel est le profil type de l’investisseur pour lequel l’OPCVM a été créé, ainsi que la durée de placement recommandée le cas échéant. </w:t>
      </w:r>
    </w:p>
    <w:p w14:paraId="6BFD7089" w14:textId="77777777" w:rsidR="003E1B5B" w:rsidRPr="00287409" w:rsidRDefault="003E1B5B" w:rsidP="000D517B">
      <w:pPr>
        <w:jc w:val="both"/>
        <w:rPr>
          <w:rFonts w:asciiTheme="minorHAnsi" w:hAnsiTheme="minorHAnsi" w:cstheme="minorHAnsi"/>
          <w:sz w:val="20"/>
          <w:szCs w:val="20"/>
        </w:rPr>
      </w:pPr>
    </w:p>
    <w:p w14:paraId="2776707B" w14:textId="4252CEE9" w:rsidR="000D517B" w:rsidRPr="00287409" w:rsidRDefault="000D517B" w:rsidP="00AF0EA1">
      <w:pPr>
        <w:pStyle w:val="Paragraphedeliste"/>
        <w:numPr>
          <w:ilvl w:val="0"/>
          <w:numId w:val="43"/>
        </w:numPr>
        <w:jc w:val="both"/>
        <w:rPr>
          <w:rFonts w:asciiTheme="minorHAnsi" w:hAnsiTheme="minorHAnsi" w:cstheme="minorHAnsi"/>
          <w:sz w:val="20"/>
          <w:szCs w:val="20"/>
        </w:rPr>
      </w:pPr>
      <w:r w:rsidRPr="00287409">
        <w:rPr>
          <w:rFonts w:asciiTheme="minorHAnsi" w:hAnsiTheme="minorHAnsi" w:cstheme="minorHAnsi"/>
          <w:sz w:val="20"/>
          <w:szCs w:val="20"/>
        </w:rPr>
        <w:t>S’agissant du profil type de l’investisseur, sa description est complétée, lorsque cela est pertinent, par des éléments, sur :</w:t>
      </w:r>
    </w:p>
    <w:p w14:paraId="05C5DFCD" w14:textId="77777777" w:rsidR="000D517B" w:rsidRPr="00287409" w:rsidRDefault="000D517B" w:rsidP="00AF0EA1">
      <w:pPr>
        <w:numPr>
          <w:ilvl w:val="0"/>
          <w:numId w:val="43"/>
        </w:numPr>
        <w:jc w:val="both"/>
        <w:rPr>
          <w:rFonts w:asciiTheme="minorHAnsi" w:hAnsiTheme="minorHAnsi" w:cstheme="minorHAnsi"/>
          <w:sz w:val="20"/>
          <w:szCs w:val="20"/>
        </w:rPr>
      </w:pPr>
      <w:r w:rsidRPr="00287409">
        <w:rPr>
          <w:rFonts w:asciiTheme="minorHAnsi" w:hAnsiTheme="minorHAnsi" w:cstheme="minorHAnsi"/>
          <w:sz w:val="20"/>
          <w:szCs w:val="20"/>
        </w:rPr>
        <w:t>L’aversion au risque ou la recherche de l’exposition à un risque des souscripteurs visés ;</w:t>
      </w:r>
    </w:p>
    <w:p w14:paraId="13276908" w14:textId="77777777" w:rsidR="000D517B" w:rsidRPr="00287409" w:rsidRDefault="000D517B" w:rsidP="00AF0EA1">
      <w:pPr>
        <w:numPr>
          <w:ilvl w:val="0"/>
          <w:numId w:val="43"/>
        </w:numPr>
        <w:jc w:val="both"/>
        <w:rPr>
          <w:rFonts w:asciiTheme="minorHAnsi" w:hAnsiTheme="minorHAnsi" w:cstheme="minorHAnsi"/>
          <w:sz w:val="20"/>
          <w:szCs w:val="20"/>
        </w:rPr>
      </w:pPr>
      <w:r w:rsidRPr="00287409">
        <w:rPr>
          <w:rFonts w:asciiTheme="minorHAnsi" w:hAnsiTheme="minorHAnsi" w:cstheme="minorHAnsi"/>
          <w:sz w:val="20"/>
          <w:szCs w:val="20"/>
        </w:rPr>
        <w:t>La proportion du portefeuille financier ou du patrimoine des clients qu’il est raisonnable d’investir dans cet OPCVM ;</w:t>
      </w:r>
    </w:p>
    <w:p w14:paraId="69F51C2A" w14:textId="77777777" w:rsidR="000D517B" w:rsidRPr="00287409" w:rsidRDefault="000D517B" w:rsidP="00AF0EA1">
      <w:pPr>
        <w:numPr>
          <w:ilvl w:val="0"/>
          <w:numId w:val="43"/>
        </w:numPr>
        <w:jc w:val="both"/>
        <w:rPr>
          <w:rFonts w:asciiTheme="minorHAnsi" w:hAnsiTheme="minorHAnsi" w:cstheme="minorHAnsi"/>
          <w:sz w:val="20"/>
          <w:szCs w:val="20"/>
        </w:rPr>
      </w:pPr>
      <w:r w:rsidRPr="00287409">
        <w:rPr>
          <w:rFonts w:asciiTheme="minorHAnsi" w:hAnsiTheme="minorHAnsi" w:cstheme="minorHAnsi"/>
          <w:sz w:val="20"/>
          <w:szCs w:val="20"/>
        </w:rPr>
        <w:t xml:space="preserve">Ainsi qu’un avertissement sur la nécessité de diversification des placements. </w:t>
      </w:r>
    </w:p>
    <w:p w14:paraId="50AA8508" w14:textId="77777777" w:rsidR="003E1B5B" w:rsidRPr="00287409" w:rsidRDefault="003E1B5B" w:rsidP="000D517B">
      <w:pPr>
        <w:jc w:val="both"/>
        <w:rPr>
          <w:rFonts w:asciiTheme="minorHAnsi" w:hAnsiTheme="minorHAnsi" w:cstheme="minorHAnsi"/>
          <w:sz w:val="20"/>
          <w:szCs w:val="20"/>
        </w:rPr>
      </w:pPr>
    </w:p>
    <w:p w14:paraId="7B46634D" w14:textId="078D3EAF"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S’agissant de la durée de placement recommandée, celle-ci doit être cohérente avec l’objectif de gestion et les catégories d’instruments dans lequel l’OPCVM est investi. Elle doit être cohérente avec une prise de risque minimale en capital, en fonction de l’évolution long terme des marchés et non pas d’une situation de marché ponctuelle ou atypique. À titre d’illustration, </w:t>
      </w:r>
      <w:r w:rsidR="0051313A" w:rsidRPr="00287409">
        <w:rPr>
          <w:rFonts w:asciiTheme="minorHAnsi" w:hAnsiTheme="minorHAnsi" w:cstheme="minorHAnsi"/>
          <w:sz w:val="20"/>
          <w:szCs w:val="20"/>
        </w:rPr>
        <w:t>la COSUMAF</w:t>
      </w:r>
      <w:r w:rsidRPr="00287409">
        <w:rPr>
          <w:rFonts w:asciiTheme="minorHAnsi" w:hAnsiTheme="minorHAnsi" w:cstheme="minorHAnsi"/>
          <w:sz w:val="20"/>
          <w:szCs w:val="20"/>
        </w:rPr>
        <w:t xml:space="preserve"> serait amenée à interroger la société de gestion sur les raisons de son choix si la durée de placement recommandée d’un OPCVM « actions » était inférieure à 5 ans.</w:t>
      </w:r>
    </w:p>
    <w:p w14:paraId="565C7E54" w14:textId="77777777" w:rsidR="000D517B" w:rsidRPr="00287409" w:rsidRDefault="000D517B" w:rsidP="000D517B">
      <w:pPr>
        <w:jc w:val="both"/>
        <w:rPr>
          <w:rFonts w:asciiTheme="minorHAnsi" w:hAnsiTheme="minorHAnsi" w:cstheme="minorHAnsi"/>
          <w:sz w:val="20"/>
          <w:szCs w:val="20"/>
        </w:rPr>
      </w:pPr>
    </w:p>
    <w:p w14:paraId="35673203"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15° Modalités de détermination et d'affectation des revenus.</w:t>
      </w:r>
    </w:p>
    <w:p w14:paraId="52F65A3B" w14:textId="77777777" w:rsidR="000D517B" w:rsidRPr="00287409" w:rsidRDefault="000D517B" w:rsidP="000D517B">
      <w:pPr>
        <w:jc w:val="both"/>
        <w:rPr>
          <w:rFonts w:asciiTheme="minorHAnsi" w:hAnsiTheme="minorHAnsi" w:cstheme="minorHAnsi"/>
          <w:i/>
          <w:iCs/>
          <w:sz w:val="20"/>
          <w:szCs w:val="20"/>
        </w:rPr>
      </w:pPr>
      <w:r w:rsidRPr="00287409">
        <w:rPr>
          <w:rFonts w:asciiTheme="minorHAnsi" w:hAnsiTheme="minorHAnsi" w:cstheme="minorHAnsi"/>
          <w:i/>
          <w:iCs/>
          <w:sz w:val="20"/>
          <w:szCs w:val="20"/>
        </w:rPr>
        <w:t xml:space="preserve">(A décliner par catégorie de parts, le cas échéant). </w:t>
      </w:r>
    </w:p>
    <w:p w14:paraId="4FF06BAA" w14:textId="77777777" w:rsidR="000D517B" w:rsidRPr="00287409" w:rsidRDefault="000D517B" w:rsidP="000D517B">
      <w:pPr>
        <w:jc w:val="both"/>
        <w:rPr>
          <w:rFonts w:asciiTheme="minorHAnsi" w:hAnsiTheme="minorHAnsi" w:cstheme="minorHAnsi"/>
          <w:i/>
          <w:iCs/>
          <w:sz w:val="20"/>
          <w:szCs w:val="20"/>
        </w:rPr>
      </w:pPr>
    </w:p>
    <w:p w14:paraId="555F379E"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16° Fréquence de distribution.</w:t>
      </w:r>
    </w:p>
    <w:p w14:paraId="40E58097" w14:textId="77777777" w:rsidR="000D517B" w:rsidRPr="00287409" w:rsidRDefault="000D517B" w:rsidP="000D517B">
      <w:pPr>
        <w:jc w:val="both"/>
        <w:rPr>
          <w:rFonts w:asciiTheme="minorHAnsi" w:hAnsiTheme="minorHAnsi" w:cstheme="minorHAnsi"/>
          <w:i/>
          <w:iCs/>
          <w:sz w:val="20"/>
          <w:szCs w:val="20"/>
        </w:rPr>
      </w:pPr>
      <w:r w:rsidRPr="00287409">
        <w:rPr>
          <w:rFonts w:asciiTheme="minorHAnsi" w:hAnsiTheme="minorHAnsi" w:cstheme="minorHAnsi"/>
          <w:i/>
          <w:iCs/>
          <w:sz w:val="20"/>
          <w:szCs w:val="20"/>
        </w:rPr>
        <w:t>(A décliner par catégorie de parts, le cas échéant).</w:t>
      </w:r>
    </w:p>
    <w:p w14:paraId="3F82F2AD" w14:textId="77777777" w:rsidR="000D517B" w:rsidRPr="00287409" w:rsidRDefault="000D517B" w:rsidP="000D517B">
      <w:pPr>
        <w:jc w:val="both"/>
        <w:rPr>
          <w:rFonts w:asciiTheme="minorHAnsi" w:hAnsiTheme="minorHAnsi" w:cstheme="minorHAnsi"/>
          <w:i/>
          <w:iCs/>
          <w:sz w:val="20"/>
          <w:szCs w:val="20"/>
        </w:rPr>
      </w:pPr>
    </w:p>
    <w:p w14:paraId="1DA4BE2D"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17° Caractéristiques des parts ou actions : (devises de libellé, fractionnement, etc.).</w:t>
      </w:r>
    </w:p>
    <w:p w14:paraId="54208A54"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(A décliner par catégorie de parts, le cas échéant).</w:t>
      </w:r>
    </w:p>
    <w:p w14:paraId="7F67AB61" w14:textId="77777777" w:rsidR="000D517B" w:rsidRPr="00287409" w:rsidRDefault="000D517B" w:rsidP="000D517B">
      <w:pPr>
        <w:jc w:val="both"/>
        <w:rPr>
          <w:rFonts w:asciiTheme="minorHAnsi" w:hAnsiTheme="minorHAnsi" w:cstheme="minorHAnsi"/>
          <w:b/>
          <w:bCs/>
          <w:sz w:val="20"/>
          <w:szCs w:val="20"/>
        </w:rPr>
      </w:pPr>
    </w:p>
    <w:p w14:paraId="47269389"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18° Modalités de souscription et de rachat.</w:t>
      </w:r>
    </w:p>
    <w:p w14:paraId="2DF6CCCE"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 (Avec mention et adresse de l'organisme désigné pour recevoir les souscriptions et les rachats)</w:t>
      </w:r>
    </w:p>
    <w:p w14:paraId="701BD319" w14:textId="77777777" w:rsidR="000D517B" w:rsidRPr="00287409" w:rsidRDefault="000D517B" w:rsidP="000D517B">
      <w:pPr>
        <w:jc w:val="both"/>
        <w:rPr>
          <w:rFonts w:asciiTheme="minorHAnsi" w:hAnsiTheme="minorHAnsi" w:cstheme="minorHAnsi"/>
          <w:sz w:val="20"/>
          <w:szCs w:val="20"/>
        </w:rPr>
      </w:pPr>
    </w:p>
    <w:p w14:paraId="767E653B"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Cette rubrique comporte les mentions et le tableau suivants</w:t>
      </w:r>
      <w:r w:rsidRPr="00287409">
        <w:rPr>
          <w:rFonts w:asciiTheme="minorHAnsi" w:hAnsiTheme="minorHAnsi" w:cstheme="minorHAnsi"/>
          <w:sz w:val="20"/>
          <w:szCs w:val="20"/>
          <w:vertAlign w:val="superscript"/>
        </w:rPr>
        <w:footnoteReference w:id="2"/>
      </w:r>
      <w:r w:rsidRPr="00287409">
        <w:rPr>
          <w:rFonts w:asciiTheme="minorHAnsi" w:hAnsiTheme="minorHAnsi" w:cstheme="minorHAnsi"/>
          <w:sz w:val="20"/>
          <w:szCs w:val="20"/>
        </w:rPr>
        <w:t> :</w:t>
      </w:r>
    </w:p>
    <w:p w14:paraId="69FE9213" w14:textId="77777777" w:rsidR="000D517B" w:rsidRPr="00287409" w:rsidRDefault="000D517B" w:rsidP="000D517B">
      <w:pPr>
        <w:jc w:val="both"/>
        <w:rPr>
          <w:rFonts w:asciiTheme="minorHAnsi" w:hAnsiTheme="minorHAnsi" w:cstheme="minorHAnsi"/>
          <w:sz w:val="20"/>
          <w:szCs w:val="20"/>
        </w:rPr>
      </w:pPr>
    </w:p>
    <w:p w14:paraId="6636D6AA" w14:textId="77777777" w:rsidR="000D517B" w:rsidRPr="00287409" w:rsidRDefault="000D517B" w:rsidP="000D517B">
      <w:pPr>
        <w:jc w:val="both"/>
        <w:rPr>
          <w:rFonts w:asciiTheme="minorHAnsi" w:hAnsiTheme="minorHAnsi" w:cstheme="minorHAnsi"/>
          <w:i/>
          <w:sz w:val="20"/>
          <w:szCs w:val="20"/>
        </w:rPr>
      </w:pPr>
      <w:r w:rsidRPr="00287409">
        <w:rPr>
          <w:rFonts w:asciiTheme="minorHAnsi" w:hAnsiTheme="minorHAnsi" w:cstheme="minorHAnsi"/>
          <w:sz w:val="20"/>
          <w:szCs w:val="20"/>
        </w:rPr>
        <w:t>«</w:t>
      </w:r>
      <w:r w:rsidRPr="00287409">
        <w:rPr>
          <w:rFonts w:asciiTheme="minorHAnsi" w:hAnsiTheme="minorHAnsi" w:cstheme="minorHAnsi"/>
          <w:i/>
          <w:sz w:val="20"/>
          <w:szCs w:val="20"/>
        </w:rPr>
        <w:t> Les ordres sont exécutés conformément au tableau ci-dessous :</w:t>
      </w:r>
    </w:p>
    <w:p w14:paraId="7C4FC0D6" w14:textId="77777777" w:rsidR="003E1B5B" w:rsidRPr="00287409" w:rsidRDefault="003E1B5B" w:rsidP="000D517B">
      <w:pPr>
        <w:jc w:val="both"/>
        <w:rPr>
          <w:rFonts w:asciiTheme="minorHAnsi" w:hAnsiTheme="minorHAnsi" w:cstheme="minorHAnsi"/>
          <w:i/>
          <w:sz w:val="20"/>
          <w:szCs w:val="20"/>
        </w:rPr>
      </w:pPr>
    </w:p>
    <w:tbl>
      <w:tblPr>
        <w:tblStyle w:val="Grilledutableau1"/>
        <w:tblW w:w="0" w:type="auto"/>
        <w:tblInd w:w="708" w:type="dxa"/>
        <w:tblLook w:val="04A0" w:firstRow="1" w:lastRow="0" w:firstColumn="1" w:lastColumn="0" w:noHBand="0" w:noVBand="1"/>
      </w:tblPr>
      <w:tblGrid>
        <w:gridCol w:w="1532"/>
        <w:gridCol w:w="1506"/>
        <w:gridCol w:w="1600"/>
        <w:gridCol w:w="1230"/>
        <w:gridCol w:w="1336"/>
        <w:gridCol w:w="1144"/>
      </w:tblGrid>
      <w:tr w:rsidR="000D517B" w:rsidRPr="00287409" w14:paraId="60DC0262" w14:textId="77777777" w:rsidTr="009100C1">
        <w:tc>
          <w:tcPr>
            <w:tcW w:w="0" w:type="auto"/>
          </w:tcPr>
          <w:p w14:paraId="60D629F2" w14:textId="77777777" w:rsidR="000D517B" w:rsidRPr="00287409" w:rsidRDefault="000D517B" w:rsidP="009100C1">
            <w:pPr>
              <w:keepNext/>
              <w:keepLines/>
              <w:spacing w:line="360" w:lineRule="auto"/>
              <w:rPr>
                <w:rFonts w:asciiTheme="minorHAnsi" w:eastAsia="Times" w:hAnsiTheme="minorHAnsi" w:cstheme="minorHAnsi"/>
                <w:i/>
              </w:rPr>
            </w:pPr>
            <w:r w:rsidRPr="00287409">
              <w:rPr>
                <w:rFonts w:asciiTheme="minorHAnsi" w:eastAsia="Times" w:hAnsiTheme="minorHAnsi" w:cstheme="minorHAnsi"/>
                <w:i/>
              </w:rPr>
              <w:t>J-q ouvrés [0 ≤ q ≤ 5]</w:t>
            </w:r>
          </w:p>
        </w:tc>
        <w:tc>
          <w:tcPr>
            <w:tcW w:w="0" w:type="auto"/>
          </w:tcPr>
          <w:p w14:paraId="1314223A" w14:textId="77777777" w:rsidR="000D517B" w:rsidRPr="00287409" w:rsidRDefault="000D517B" w:rsidP="009100C1">
            <w:pPr>
              <w:keepNext/>
              <w:keepLines/>
              <w:spacing w:line="360" w:lineRule="auto"/>
              <w:rPr>
                <w:rFonts w:asciiTheme="minorHAnsi" w:eastAsia="Times" w:hAnsiTheme="minorHAnsi" w:cstheme="minorHAnsi"/>
                <w:i/>
              </w:rPr>
            </w:pPr>
            <w:r w:rsidRPr="00287409">
              <w:rPr>
                <w:rFonts w:asciiTheme="minorHAnsi" w:eastAsia="Times" w:hAnsiTheme="minorHAnsi" w:cstheme="minorHAnsi"/>
                <w:i/>
              </w:rPr>
              <w:t>J-p ouvrés [0 ≤ p ≤ 5]</w:t>
            </w:r>
          </w:p>
        </w:tc>
        <w:tc>
          <w:tcPr>
            <w:tcW w:w="0" w:type="auto"/>
          </w:tcPr>
          <w:p w14:paraId="0671C179" w14:textId="77777777" w:rsidR="000D517B" w:rsidRPr="00287409" w:rsidRDefault="000D517B" w:rsidP="009100C1">
            <w:pPr>
              <w:keepNext/>
              <w:keepLines/>
              <w:spacing w:line="360" w:lineRule="auto"/>
              <w:rPr>
                <w:rFonts w:asciiTheme="minorHAnsi" w:eastAsia="Times" w:hAnsiTheme="minorHAnsi" w:cstheme="minorHAnsi"/>
                <w:i/>
              </w:rPr>
            </w:pPr>
            <w:r w:rsidRPr="00287409">
              <w:rPr>
                <w:rFonts w:asciiTheme="minorHAnsi" w:eastAsia="Times" w:hAnsiTheme="minorHAnsi" w:cstheme="minorHAnsi"/>
                <w:i/>
                <w:u w:val="single"/>
              </w:rPr>
              <w:t>J</w:t>
            </w:r>
            <w:r w:rsidRPr="00287409">
              <w:rPr>
                <w:rFonts w:asciiTheme="minorHAnsi" w:eastAsia="Times" w:hAnsiTheme="minorHAnsi" w:cstheme="minorHAnsi"/>
                <w:i/>
              </w:rPr>
              <w:t xml:space="preserve"> : jour d’établissement de la VL</w:t>
            </w:r>
          </w:p>
        </w:tc>
        <w:tc>
          <w:tcPr>
            <w:tcW w:w="0" w:type="auto"/>
          </w:tcPr>
          <w:p w14:paraId="5517ED7D" w14:textId="77777777" w:rsidR="000D517B" w:rsidRPr="00287409" w:rsidRDefault="000D517B" w:rsidP="009100C1">
            <w:pPr>
              <w:keepNext/>
              <w:keepLines/>
              <w:spacing w:line="360" w:lineRule="auto"/>
              <w:rPr>
                <w:rFonts w:asciiTheme="minorHAnsi" w:eastAsia="Times" w:hAnsiTheme="minorHAnsi" w:cstheme="minorHAnsi"/>
                <w:i/>
              </w:rPr>
            </w:pPr>
            <w:r w:rsidRPr="00287409">
              <w:rPr>
                <w:rFonts w:asciiTheme="minorHAnsi" w:eastAsia="Times" w:hAnsiTheme="minorHAnsi" w:cstheme="minorHAnsi"/>
                <w:i/>
              </w:rPr>
              <w:t>J+y ouvrés</w:t>
            </w:r>
          </w:p>
        </w:tc>
        <w:tc>
          <w:tcPr>
            <w:tcW w:w="0" w:type="auto"/>
          </w:tcPr>
          <w:p w14:paraId="11FEA689" w14:textId="77777777" w:rsidR="000D517B" w:rsidRPr="00287409" w:rsidRDefault="000D517B" w:rsidP="009100C1">
            <w:pPr>
              <w:keepNext/>
              <w:keepLines/>
              <w:spacing w:line="360" w:lineRule="auto"/>
              <w:rPr>
                <w:rFonts w:asciiTheme="minorHAnsi" w:eastAsia="Times" w:hAnsiTheme="minorHAnsi" w:cstheme="minorHAnsi"/>
                <w:i/>
              </w:rPr>
            </w:pPr>
            <w:r w:rsidRPr="00287409">
              <w:rPr>
                <w:rFonts w:asciiTheme="minorHAnsi" w:eastAsia="Times" w:hAnsiTheme="minorHAnsi" w:cstheme="minorHAnsi"/>
                <w:i/>
              </w:rPr>
              <w:t>J+s ouvrés [0  ≤ s ≤ 5]</w:t>
            </w:r>
          </w:p>
        </w:tc>
        <w:tc>
          <w:tcPr>
            <w:tcW w:w="0" w:type="auto"/>
          </w:tcPr>
          <w:p w14:paraId="71478C3D" w14:textId="77777777" w:rsidR="000D517B" w:rsidRPr="00287409" w:rsidRDefault="000D517B" w:rsidP="009100C1">
            <w:pPr>
              <w:keepNext/>
              <w:keepLines/>
              <w:spacing w:line="360" w:lineRule="auto"/>
              <w:rPr>
                <w:rFonts w:asciiTheme="minorHAnsi" w:eastAsia="Times" w:hAnsiTheme="minorHAnsi" w:cstheme="minorHAnsi"/>
                <w:i/>
              </w:rPr>
            </w:pPr>
            <w:r w:rsidRPr="00287409">
              <w:rPr>
                <w:rFonts w:asciiTheme="minorHAnsi" w:eastAsia="Times" w:hAnsiTheme="minorHAnsi" w:cstheme="minorHAnsi"/>
                <w:i/>
              </w:rPr>
              <w:t>J+z ouvrés [0 ≤ z ≤ 5]</w:t>
            </w:r>
          </w:p>
        </w:tc>
      </w:tr>
      <w:tr w:rsidR="000D517B" w:rsidRPr="00287409" w14:paraId="0E3827CB" w14:textId="77777777" w:rsidTr="009100C1">
        <w:tc>
          <w:tcPr>
            <w:tcW w:w="0" w:type="auto"/>
          </w:tcPr>
          <w:p w14:paraId="73545E1D" w14:textId="77777777" w:rsidR="000D517B" w:rsidRPr="00287409" w:rsidRDefault="000D517B" w:rsidP="009100C1">
            <w:pPr>
              <w:keepNext/>
              <w:keepLines/>
              <w:spacing w:line="360" w:lineRule="auto"/>
              <w:rPr>
                <w:rFonts w:asciiTheme="minorHAnsi" w:eastAsia="Times" w:hAnsiTheme="minorHAnsi" w:cstheme="minorHAnsi"/>
                <w:i/>
              </w:rPr>
            </w:pPr>
            <w:r w:rsidRPr="00287409">
              <w:rPr>
                <w:rFonts w:asciiTheme="minorHAnsi" w:eastAsia="Times" w:hAnsiTheme="minorHAnsi" w:cstheme="minorHAnsi"/>
                <w:i/>
              </w:rPr>
              <w:t>Centralisation avant [12h] des ordres de souscription</w:t>
            </w:r>
            <w:r w:rsidRPr="00287409">
              <w:rPr>
                <w:rFonts w:asciiTheme="minorHAnsi" w:eastAsia="Times" w:hAnsiTheme="minorHAnsi" w:cstheme="minorHAnsi"/>
                <w:vertAlign w:val="superscript"/>
              </w:rPr>
              <w:t>1</w:t>
            </w:r>
          </w:p>
        </w:tc>
        <w:tc>
          <w:tcPr>
            <w:tcW w:w="0" w:type="auto"/>
          </w:tcPr>
          <w:p w14:paraId="06AB69B0" w14:textId="77777777" w:rsidR="000D517B" w:rsidRPr="00287409" w:rsidRDefault="000D517B" w:rsidP="009100C1">
            <w:pPr>
              <w:keepNext/>
              <w:keepLines/>
              <w:spacing w:line="360" w:lineRule="auto"/>
              <w:rPr>
                <w:rFonts w:asciiTheme="minorHAnsi" w:eastAsia="Times" w:hAnsiTheme="minorHAnsi" w:cstheme="minorHAnsi"/>
                <w:i/>
              </w:rPr>
            </w:pPr>
            <w:r w:rsidRPr="00287409">
              <w:rPr>
                <w:rFonts w:asciiTheme="minorHAnsi" w:eastAsia="Times" w:hAnsiTheme="minorHAnsi" w:cstheme="minorHAnsi"/>
                <w:i/>
              </w:rPr>
              <w:t>Centralisation avant [12h] des ordres de rachat</w:t>
            </w:r>
            <w:r w:rsidRPr="00287409">
              <w:rPr>
                <w:rFonts w:asciiTheme="minorHAnsi" w:eastAsia="Times" w:hAnsiTheme="minorHAnsi" w:cstheme="minorHAnsi"/>
                <w:vertAlign w:val="superscript"/>
              </w:rPr>
              <w:t>1</w:t>
            </w:r>
          </w:p>
        </w:tc>
        <w:tc>
          <w:tcPr>
            <w:tcW w:w="0" w:type="auto"/>
          </w:tcPr>
          <w:p w14:paraId="79022ED2" w14:textId="77777777" w:rsidR="000D517B" w:rsidRPr="00287409" w:rsidRDefault="000D517B" w:rsidP="009100C1">
            <w:pPr>
              <w:keepNext/>
              <w:keepLines/>
              <w:spacing w:line="360" w:lineRule="auto"/>
              <w:rPr>
                <w:rFonts w:asciiTheme="minorHAnsi" w:eastAsia="Times" w:hAnsiTheme="minorHAnsi" w:cstheme="minorHAnsi"/>
                <w:i/>
              </w:rPr>
            </w:pPr>
            <w:r w:rsidRPr="00287409">
              <w:rPr>
                <w:rFonts w:asciiTheme="minorHAnsi" w:eastAsia="Times" w:hAnsiTheme="minorHAnsi" w:cstheme="minorHAnsi"/>
                <w:i/>
              </w:rPr>
              <w:t>Exécution de l’ordre au plus tard en J</w:t>
            </w:r>
          </w:p>
        </w:tc>
        <w:tc>
          <w:tcPr>
            <w:tcW w:w="0" w:type="auto"/>
          </w:tcPr>
          <w:p w14:paraId="63CB1CBB" w14:textId="77777777" w:rsidR="000D517B" w:rsidRPr="00287409" w:rsidRDefault="000D517B" w:rsidP="009100C1">
            <w:pPr>
              <w:keepNext/>
              <w:keepLines/>
              <w:spacing w:line="360" w:lineRule="auto"/>
              <w:rPr>
                <w:rFonts w:asciiTheme="minorHAnsi" w:eastAsia="Times" w:hAnsiTheme="minorHAnsi" w:cstheme="minorHAnsi"/>
                <w:i/>
              </w:rPr>
            </w:pPr>
            <w:r w:rsidRPr="00287409">
              <w:rPr>
                <w:rFonts w:asciiTheme="minorHAnsi" w:eastAsia="Times" w:hAnsiTheme="minorHAnsi" w:cstheme="minorHAnsi"/>
                <w:i/>
              </w:rPr>
              <w:t>Publication de la valeur liquidative</w:t>
            </w:r>
          </w:p>
        </w:tc>
        <w:tc>
          <w:tcPr>
            <w:tcW w:w="0" w:type="auto"/>
          </w:tcPr>
          <w:p w14:paraId="021A2840" w14:textId="77777777" w:rsidR="000D517B" w:rsidRPr="00287409" w:rsidRDefault="000D517B" w:rsidP="009100C1">
            <w:pPr>
              <w:keepNext/>
              <w:keepLines/>
              <w:spacing w:line="360" w:lineRule="auto"/>
              <w:rPr>
                <w:rFonts w:asciiTheme="minorHAnsi" w:eastAsia="Times" w:hAnsiTheme="minorHAnsi" w:cstheme="minorHAnsi"/>
                <w:i/>
              </w:rPr>
            </w:pPr>
            <w:r w:rsidRPr="00287409">
              <w:rPr>
                <w:rFonts w:asciiTheme="minorHAnsi" w:eastAsia="Times" w:hAnsiTheme="minorHAnsi" w:cstheme="minorHAnsi"/>
                <w:i/>
              </w:rPr>
              <w:t>Livraison des souscriptions</w:t>
            </w:r>
          </w:p>
        </w:tc>
        <w:tc>
          <w:tcPr>
            <w:tcW w:w="0" w:type="auto"/>
          </w:tcPr>
          <w:p w14:paraId="4086CB75" w14:textId="77777777" w:rsidR="000D517B" w:rsidRPr="00287409" w:rsidRDefault="000D517B" w:rsidP="009100C1">
            <w:pPr>
              <w:keepNext/>
              <w:keepLines/>
              <w:spacing w:line="360" w:lineRule="auto"/>
              <w:rPr>
                <w:rFonts w:asciiTheme="minorHAnsi" w:eastAsia="Times" w:hAnsiTheme="minorHAnsi" w:cstheme="minorHAnsi"/>
                <w:i/>
              </w:rPr>
            </w:pPr>
            <w:r w:rsidRPr="00287409">
              <w:rPr>
                <w:rFonts w:asciiTheme="minorHAnsi" w:eastAsia="Times" w:hAnsiTheme="minorHAnsi" w:cstheme="minorHAnsi"/>
                <w:i/>
              </w:rPr>
              <w:t>Règlement des rachats</w:t>
            </w:r>
          </w:p>
        </w:tc>
      </w:tr>
    </w:tbl>
    <w:p w14:paraId="1B5B4A86" w14:textId="77777777" w:rsidR="000D517B" w:rsidRPr="00287409" w:rsidRDefault="000D517B" w:rsidP="000D517B">
      <w:pPr>
        <w:ind w:firstLine="708"/>
        <w:jc w:val="both"/>
        <w:rPr>
          <w:rFonts w:asciiTheme="minorHAnsi" w:hAnsiTheme="minorHAnsi" w:cstheme="minorHAnsi"/>
          <w:i/>
          <w:sz w:val="20"/>
          <w:szCs w:val="20"/>
        </w:rPr>
      </w:pPr>
      <w:r w:rsidRPr="00287409">
        <w:rPr>
          <w:rFonts w:asciiTheme="minorHAnsi" w:hAnsiTheme="minorHAnsi" w:cstheme="minorHAnsi"/>
          <w:i/>
          <w:sz w:val="20"/>
          <w:szCs w:val="20"/>
          <w:vertAlign w:val="superscript"/>
        </w:rPr>
        <w:t>1</w:t>
      </w:r>
      <w:r w:rsidRPr="00287409">
        <w:rPr>
          <w:rFonts w:asciiTheme="minorHAnsi" w:hAnsiTheme="minorHAnsi" w:cstheme="minorHAnsi"/>
          <w:i/>
          <w:sz w:val="20"/>
          <w:szCs w:val="20"/>
        </w:rPr>
        <w:t>Sauf éventuel délai spécifique convenu avec votre établissement financier. »</w:t>
      </w:r>
    </w:p>
    <w:p w14:paraId="1846BDDD" w14:textId="77777777" w:rsidR="000D517B" w:rsidRPr="00287409" w:rsidRDefault="000D517B" w:rsidP="000D517B">
      <w:pPr>
        <w:jc w:val="both"/>
        <w:rPr>
          <w:rFonts w:asciiTheme="minorHAnsi" w:hAnsiTheme="minorHAnsi" w:cstheme="minorHAnsi"/>
          <w:sz w:val="20"/>
          <w:szCs w:val="20"/>
        </w:rPr>
      </w:pPr>
    </w:p>
    <w:p w14:paraId="6CEE9030" w14:textId="4728B34E" w:rsidR="000D517B" w:rsidRPr="00287409" w:rsidRDefault="000D517B" w:rsidP="00AF0EA1">
      <w:pPr>
        <w:pStyle w:val="Paragraphedeliste"/>
        <w:numPr>
          <w:ilvl w:val="1"/>
          <w:numId w:val="44"/>
        </w:numPr>
        <w:ind w:left="709"/>
        <w:jc w:val="both"/>
        <w:rPr>
          <w:rFonts w:asciiTheme="minorHAnsi" w:hAnsiTheme="minorHAnsi" w:cstheme="minorHAnsi"/>
          <w:sz w:val="20"/>
          <w:szCs w:val="20"/>
        </w:rPr>
      </w:pPr>
      <w:r w:rsidRPr="00287409">
        <w:rPr>
          <w:rFonts w:asciiTheme="minorHAnsi" w:hAnsiTheme="minorHAnsi" w:cstheme="minorHAnsi"/>
          <w:sz w:val="20"/>
          <w:szCs w:val="20"/>
        </w:rPr>
        <w:lastRenderedPageBreak/>
        <w:t>Précision des modalités de passage d'un compartiment à un autre, d’une catégorie de parts ou d’actions à une autre, y compris du point de vue fiscal ;</w:t>
      </w:r>
    </w:p>
    <w:p w14:paraId="171E7787" w14:textId="1EF67D84" w:rsidR="000D517B" w:rsidRPr="00287409" w:rsidRDefault="000D517B" w:rsidP="00AF0EA1">
      <w:pPr>
        <w:pStyle w:val="Paragraphedeliste"/>
        <w:numPr>
          <w:ilvl w:val="1"/>
          <w:numId w:val="44"/>
        </w:numPr>
        <w:ind w:left="709"/>
        <w:jc w:val="both"/>
        <w:rPr>
          <w:rFonts w:asciiTheme="minorHAnsi" w:hAnsiTheme="minorHAnsi" w:cstheme="minorHAnsi"/>
          <w:sz w:val="20"/>
          <w:szCs w:val="20"/>
        </w:rPr>
      </w:pPr>
      <w:r w:rsidRPr="00287409">
        <w:rPr>
          <w:rFonts w:asciiTheme="minorHAnsi" w:hAnsiTheme="minorHAnsi" w:cstheme="minorHAnsi"/>
          <w:sz w:val="20"/>
          <w:szCs w:val="20"/>
        </w:rPr>
        <w:t xml:space="preserve">pour un OPCVM </w:t>
      </w:r>
      <w:r w:rsidRPr="00287409">
        <w:rPr>
          <w:rFonts w:asciiTheme="minorHAnsi" w:hAnsiTheme="minorHAnsi" w:cstheme="minorHAnsi"/>
          <w:bCs/>
          <w:sz w:val="20"/>
          <w:szCs w:val="20"/>
        </w:rPr>
        <w:t xml:space="preserve">dont les parts ou actions sont admises aux négociations sur </w:t>
      </w:r>
      <w:r w:rsidR="0051313A" w:rsidRPr="00287409">
        <w:rPr>
          <w:rFonts w:asciiTheme="minorHAnsi" w:hAnsiTheme="minorHAnsi" w:cstheme="minorHAnsi"/>
          <w:bCs/>
          <w:sz w:val="20"/>
          <w:szCs w:val="20"/>
        </w:rPr>
        <w:t xml:space="preserve">la Bourse Régionale </w:t>
      </w:r>
      <w:r w:rsidRPr="00287409">
        <w:rPr>
          <w:rFonts w:asciiTheme="minorHAnsi" w:hAnsiTheme="minorHAnsi" w:cstheme="minorHAnsi"/>
          <w:sz w:val="20"/>
          <w:szCs w:val="20"/>
        </w:rPr>
        <w:t xml:space="preserve">: indication des </w:t>
      </w:r>
      <w:r w:rsidRPr="00287409">
        <w:rPr>
          <w:rFonts w:asciiTheme="minorHAnsi" w:hAnsiTheme="minorHAnsi" w:cstheme="minorHAnsi"/>
          <w:bCs/>
          <w:sz w:val="20"/>
          <w:szCs w:val="20"/>
        </w:rPr>
        <w:t xml:space="preserve">modalités d’admission sur un marché réglementé </w:t>
      </w:r>
      <w:r w:rsidRPr="00287409">
        <w:rPr>
          <w:rFonts w:asciiTheme="minorHAnsi" w:hAnsiTheme="minorHAnsi" w:cstheme="minorHAnsi"/>
          <w:sz w:val="20"/>
          <w:szCs w:val="20"/>
        </w:rPr>
        <w:t>où les parts ou actions sont négociés ;</w:t>
      </w:r>
    </w:p>
    <w:p w14:paraId="06DC33B6" w14:textId="717BC57D" w:rsidR="000D517B" w:rsidRPr="00287409" w:rsidRDefault="000D517B" w:rsidP="00AF0EA1">
      <w:pPr>
        <w:pStyle w:val="Paragraphedeliste"/>
        <w:numPr>
          <w:ilvl w:val="1"/>
          <w:numId w:val="44"/>
        </w:numPr>
        <w:ind w:left="709"/>
        <w:jc w:val="both"/>
        <w:rPr>
          <w:rFonts w:asciiTheme="minorHAnsi" w:hAnsiTheme="minorHAnsi" w:cstheme="minorHAnsi"/>
          <w:sz w:val="20"/>
          <w:szCs w:val="20"/>
        </w:rPr>
      </w:pPr>
      <w:r w:rsidRPr="00287409">
        <w:rPr>
          <w:rFonts w:asciiTheme="minorHAnsi" w:hAnsiTheme="minorHAnsi" w:cstheme="minorHAnsi"/>
          <w:sz w:val="20"/>
          <w:szCs w:val="20"/>
        </w:rPr>
        <w:t>Possibilités prévues de limiter ou arrêter les souscriptions ;</w:t>
      </w:r>
    </w:p>
    <w:p w14:paraId="48B89366" w14:textId="6553007D" w:rsidR="000D517B" w:rsidRPr="00287409" w:rsidRDefault="000D517B" w:rsidP="00AF0EA1">
      <w:pPr>
        <w:pStyle w:val="Paragraphedeliste"/>
        <w:numPr>
          <w:ilvl w:val="1"/>
          <w:numId w:val="44"/>
        </w:numPr>
        <w:ind w:left="709"/>
        <w:jc w:val="both"/>
        <w:rPr>
          <w:rFonts w:asciiTheme="minorHAnsi" w:hAnsiTheme="minorHAnsi" w:cstheme="minorHAnsi"/>
          <w:sz w:val="20"/>
          <w:szCs w:val="20"/>
        </w:rPr>
      </w:pPr>
      <w:r w:rsidRPr="00287409">
        <w:rPr>
          <w:rFonts w:asciiTheme="minorHAnsi" w:hAnsiTheme="minorHAnsi" w:cstheme="minorHAnsi"/>
          <w:sz w:val="20"/>
          <w:szCs w:val="20"/>
        </w:rPr>
        <w:t xml:space="preserve">Existence et description d’éventuels préavis incitatifs de souscription et/ou de rachat : </w:t>
      </w:r>
    </w:p>
    <w:p w14:paraId="0953FB70" w14:textId="77777777" w:rsidR="003E1B5B" w:rsidRPr="00287409" w:rsidRDefault="003E1B5B" w:rsidP="000D517B">
      <w:pPr>
        <w:jc w:val="both"/>
        <w:rPr>
          <w:rFonts w:asciiTheme="minorHAnsi" w:hAnsiTheme="minorHAnsi" w:cstheme="minorHAnsi"/>
          <w:sz w:val="20"/>
          <w:szCs w:val="20"/>
        </w:rPr>
      </w:pPr>
    </w:p>
    <w:p w14:paraId="6BFB986D" w14:textId="5B55E58B"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Exemple de rédaction de préavis incitatif de rachat :</w:t>
      </w:r>
    </w:p>
    <w:p w14:paraId="2E138EC7" w14:textId="77777777" w:rsidR="000D517B" w:rsidRPr="00287409" w:rsidRDefault="000D517B" w:rsidP="000D517B">
      <w:pPr>
        <w:jc w:val="both"/>
        <w:rPr>
          <w:rFonts w:asciiTheme="minorHAnsi" w:hAnsiTheme="minorHAnsi" w:cstheme="minorHAnsi"/>
          <w:i/>
          <w:iCs/>
          <w:sz w:val="20"/>
          <w:szCs w:val="20"/>
        </w:rPr>
      </w:pPr>
      <w:r w:rsidRPr="00287409">
        <w:rPr>
          <w:rFonts w:asciiTheme="minorHAnsi" w:hAnsiTheme="minorHAnsi" w:cstheme="minorHAnsi"/>
          <w:i/>
          <w:iCs/>
          <w:sz w:val="20"/>
          <w:szCs w:val="20"/>
        </w:rPr>
        <w:t>« Des commissions de rachat s’appliqueront dans les conditions suivantes :</w:t>
      </w:r>
    </w:p>
    <w:p w14:paraId="3F592177" w14:textId="6B2F9D84" w:rsidR="000D517B" w:rsidRPr="00287409" w:rsidRDefault="000D517B" w:rsidP="00AF0EA1">
      <w:pPr>
        <w:pStyle w:val="Paragraphedeliste"/>
        <w:numPr>
          <w:ilvl w:val="0"/>
          <w:numId w:val="45"/>
        </w:numPr>
        <w:jc w:val="both"/>
        <w:rPr>
          <w:rFonts w:asciiTheme="minorHAnsi" w:hAnsiTheme="minorHAnsi" w:cstheme="minorHAnsi"/>
          <w:i/>
          <w:iCs/>
          <w:sz w:val="20"/>
          <w:szCs w:val="20"/>
        </w:rPr>
      </w:pPr>
      <w:r w:rsidRPr="00287409">
        <w:rPr>
          <w:rFonts w:asciiTheme="minorHAnsi" w:hAnsiTheme="minorHAnsi" w:cstheme="minorHAnsi"/>
          <w:i/>
          <w:iCs/>
          <w:sz w:val="20"/>
          <w:szCs w:val="20"/>
        </w:rPr>
        <w:t xml:space="preserve">pour les règlements sans délai d’exécution de l’ordre : 2 % acquis à l’OPCVM pour toute demande de rachat présentée avec un préavis inférieur à 35 jours ; </w:t>
      </w:r>
    </w:p>
    <w:p w14:paraId="59659C69" w14:textId="1FDB14DD" w:rsidR="000D517B" w:rsidRPr="00287409" w:rsidRDefault="000D517B" w:rsidP="00AF0EA1">
      <w:pPr>
        <w:pStyle w:val="Paragraphedeliste"/>
        <w:numPr>
          <w:ilvl w:val="0"/>
          <w:numId w:val="45"/>
        </w:numPr>
        <w:jc w:val="both"/>
        <w:rPr>
          <w:rFonts w:asciiTheme="minorHAnsi" w:hAnsiTheme="minorHAnsi" w:cstheme="minorHAnsi"/>
          <w:i/>
          <w:iCs/>
          <w:sz w:val="20"/>
          <w:szCs w:val="20"/>
        </w:rPr>
      </w:pPr>
      <w:r w:rsidRPr="00287409">
        <w:rPr>
          <w:rFonts w:asciiTheme="minorHAnsi" w:hAnsiTheme="minorHAnsi" w:cstheme="minorHAnsi"/>
          <w:i/>
          <w:iCs/>
          <w:sz w:val="20"/>
          <w:szCs w:val="20"/>
        </w:rPr>
        <w:t>pour les règlements avec un délai d’exécution de l’ordre (préavis) égal ou supérieur à 35 jours : néant. »</w:t>
      </w:r>
    </w:p>
    <w:p w14:paraId="0F3B3BE5" w14:textId="77777777" w:rsidR="003E1B5B" w:rsidRPr="00287409" w:rsidRDefault="003E1B5B" w:rsidP="003E1B5B">
      <w:pPr>
        <w:pStyle w:val="Paragraphedeliste"/>
        <w:jc w:val="both"/>
        <w:rPr>
          <w:rFonts w:asciiTheme="minorHAnsi" w:hAnsiTheme="minorHAnsi" w:cstheme="minorHAnsi"/>
          <w:i/>
          <w:iCs/>
          <w:sz w:val="20"/>
          <w:szCs w:val="20"/>
        </w:rPr>
      </w:pPr>
    </w:p>
    <w:p w14:paraId="2A2E3B3E" w14:textId="232D8405" w:rsidR="000D517B" w:rsidRPr="00287409" w:rsidRDefault="000D517B" w:rsidP="00AF0EA1">
      <w:pPr>
        <w:pStyle w:val="Paragraphedeliste"/>
        <w:numPr>
          <w:ilvl w:val="1"/>
          <w:numId w:val="44"/>
        </w:numPr>
        <w:ind w:left="709"/>
        <w:jc w:val="both"/>
        <w:rPr>
          <w:rFonts w:asciiTheme="minorHAnsi" w:hAnsiTheme="minorHAnsi" w:cstheme="minorHAnsi"/>
          <w:sz w:val="20"/>
          <w:szCs w:val="20"/>
        </w:rPr>
      </w:pPr>
      <w:r w:rsidRPr="00287409">
        <w:rPr>
          <w:rFonts w:asciiTheme="minorHAnsi" w:hAnsiTheme="minorHAnsi" w:cstheme="minorHAnsi"/>
          <w:sz w:val="20"/>
          <w:szCs w:val="20"/>
        </w:rPr>
        <w:t xml:space="preserve">Existence et description d’un éventuel délai entre la date de centralisation d’un ordre de souscription ou de rachat, et la date de règlement par le teneur de compte émetteur ou de livraison des parts ou actions de l’OPCVM. </w:t>
      </w:r>
    </w:p>
    <w:p w14:paraId="2CB4E3D8" w14:textId="77777777" w:rsidR="003E1B5B" w:rsidRPr="00287409" w:rsidRDefault="003E1B5B" w:rsidP="000D517B">
      <w:pPr>
        <w:jc w:val="both"/>
        <w:rPr>
          <w:rFonts w:asciiTheme="minorHAnsi" w:hAnsiTheme="minorHAnsi" w:cstheme="minorHAnsi"/>
          <w:sz w:val="20"/>
          <w:szCs w:val="20"/>
        </w:rPr>
      </w:pPr>
    </w:p>
    <w:p w14:paraId="4AA37DDC" w14:textId="6E757FCE"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Exemple de rédaction portant sur le délai applicable lors du rachat de parts ou actions pour un OPCVM dont la périodicité de valorisation est mensuelle :</w:t>
      </w:r>
    </w:p>
    <w:p w14:paraId="7D202D92" w14:textId="77777777" w:rsidR="000D517B" w:rsidRPr="00287409" w:rsidRDefault="000D517B" w:rsidP="000D517B">
      <w:pPr>
        <w:jc w:val="both"/>
        <w:rPr>
          <w:rFonts w:asciiTheme="minorHAnsi" w:hAnsiTheme="minorHAnsi" w:cstheme="minorHAnsi"/>
          <w:i/>
          <w:iCs/>
          <w:sz w:val="20"/>
          <w:szCs w:val="20"/>
        </w:rPr>
      </w:pPr>
      <w:r w:rsidRPr="00287409">
        <w:rPr>
          <w:rFonts w:asciiTheme="minorHAnsi" w:hAnsiTheme="minorHAnsi" w:cstheme="minorHAnsi"/>
          <w:i/>
          <w:iCs/>
          <w:sz w:val="20"/>
          <w:szCs w:val="20"/>
        </w:rPr>
        <w:t>« Le délai entre la date de centralisation de l’ordre de souscription ou de rachat et la date de règlement de cet ordre par le dépositaire au porteur est de XX (60 jours maximum) :</w:t>
      </w:r>
    </w:p>
    <w:p w14:paraId="56813346" w14:textId="3036CB73" w:rsidR="000D517B" w:rsidRPr="00287409" w:rsidRDefault="000D517B" w:rsidP="00AF0EA1">
      <w:pPr>
        <w:pStyle w:val="Paragraphedeliste"/>
        <w:numPr>
          <w:ilvl w:val="0"/>
          <w:numId w:val="46"/>
        </w:numPr>
        <w:jc w:val="both"/>
        <w:rPr>
          <w:rFonts w:asciiTheme="minorHAnsi" w:hAnsiTheme="minorHAnsi" w:cstheme="minorHAnsi"/>
          <w:i/>
          <w:iCs/>
          <w:sz w:val="20"/>
          <w:szCs w:val="20"/>
        </w:rPr>
      </w:pPr>
      <w:r w:rsidRPr="00287409">
        <w:rPr>
          <w:rFonts w:asciiTheme="minorHAnsi" w:hAnsiTheme="minorHAnsi" w:cstheme="minorHAnsi"/>
          <w:i/>
          <w:iCs/>
          <w:sz w:val="20"/>
          <w:szCs w:val="20"/>
        </w:rPr>
        <w:t xml:space="preserve">La valeur liquidative est établie le dernier jour de chaque mois (date d’établissement de la valeur liquidative). </w:t>
      </w:r>
      <w:r w:rsidR="00DD5083" w:rsidRPr="00287409">
        <w:rPr>
          <w:rFonts w:asciiTheme="minorHAnsi" w:hAnsiTheme="minorHAnsi" w:cstheme="minorHAnsi"/>
          <w:i/>
          <w:iCs/>
          <w:sz w:val="20"/>
          <w:szCs w:val="20"/>
        </w:rPr>
        <w:t>(à vérifier)</w:t>
      </w:r>
    </w:p>
    <w:p w14:paraId="3598DA60" w14:textId="4F2EA922" w:rsidR="000D517B" w:rsidRPr="00287409" w:rsidRDefault="000D517B" w:rsidP="00AF0EA1">
      <w:pPr>
        <w:pStyle w:val="Paragraphedeliste"/>
        <w:numPr>
          <w:ilvl w:val="0"/>
          <w:numId w:val="46"/>
        </w:numPr>
        <w:jc w:val="both"/>
        <w:rPr>
          <w:rFonts w:asciiTheme="minorHAnsi" w:hAnsiTheme="minorHAnsi" w:cstheme="minorHAnsi"/>
          <w:i/>
          <w:iCs/>
          <w:sz w:val="20"/>
          <w:szCs w:val="20"/>
        </w:rPr>
      </w:pPr>
      <w:r w:rsidRPr="00287409">
        <w:rPr>
          <w:rFonts w:asciiTheme="minorHAnsi" w:hAnsiTheme="minorHAnsi" w:cstheme="minorHAnsi"/>
          <w:i/>
          <w:iCs/>
          <w:sz w:val="20"/>
          <w:szCs w:val="20"/>
        </w:rPr>
        <w:t xml:space="preserve">La valeur liquidative est calculée et publiée au plus tard 20 jours après la date d’établissement de la valeur liquidative. </w:t>
      </w:r>
    </w:p>
    <w:p w14:paraId="43FE5577" w14:textId="7D462859" w:rsidR="000D517B" w:rsidRPr="00287409" w:rsidRDefault="000D517B" w:rsidP="00AF0EA1">
      <w:pPr>
        <w:pStyle w:val="Paragraphedeliste"/>
        <w:numPr>
          <w:ilvl w:val="0"/>
          <w:numId w:val="46"/>
        </w:numPr>
        <w:jc w:val="both"/>
        <w:rPr>
          <w:rFonts w:asciiTheme="minorHAnsi" w:hAnsiTheme="minorHAnsi" w:cstheme="minorHAnsi"/>
          <w:i/>
          <w:iCs/>
          <w:sz w:val="20"/>
          <w:szCs w:val="20"/>
        </w:rPr>
      </w:pPr>
      <w:r w:rsidRPr="00287409">
        <w:rPr>
          <w:rFonts w:asciiTheme="minorHAnsi" w:hAnsiTheme="minorHAnsi" w:cstheme="minorHAnsi"/>
          <w:i/>
          <w:iCs/>
          <w:sz w:val="20"/>
          <w:szCs w:val="20"/>
        </w:rPr>
        <w:t>Le dépositaire règle les parts ou actions au plus tard 5 jours après la date de calcul et de publication de la valeur liquidative.</w:t>
      </w:r>
    </w:p>
    <w:p w14:paraId="0F217FBD" w14:textId="77777777" w:rsidR="000D517B" w:rsidRPr="00287409" w:rsidRDefault="000D517B" w:rsidP="00AF0EA1">
      <w:pPr>
        <w:pStyle w:val="Paragraphedeliste"/>
        <w:numPr>
          <w:ilvl w:val="0"/>
          <w:numId w:val="46"/>
        </w:numPr>
        <w:jc w:val="both"/>
        <w:rPr>
          <w:rFonts w:asciiTheme="minorHAnsi" w:hAnsiTheme="minorHAnsi" w:cstheme="minorHAnsi"/>
          <w:i/>
          <w:iCs/>
          <w:sz w:val="20"/>
          <w:szCs w:val="20"/>
        </w:rPr>
      </w:pPr>
      <w:r w:rsidRPr="00287409">
        <w:rPr>
          <w:rFonts w:asciiTheme="minorHAnsi" w:hAnsiTheme="minorHAnsi" w:cstheme="minorHAnsi"/>
          <w:i/>
          <w:iCs/>
          <w:sz w:val="20"/>
          <w:szCs w:val="20"/>
        </w:rPr>
        <w:t xml:space="preserve">Les ordres de rachat doivent être transmis au plus tard avant 12 heures, 35 jours avant la date d’établissement de la valeur liquidative. Si ce jour n’est pas un jour ouvré, il doit être transmis au plus tard avant 12 heures le jour ouvré précédent. </w:t>
      </w:r>
    </w:p>
    <w:p w14:paraId="132E3068" w14:textId="77777777" w:rsidR="000D517B" w:rsidRPr="00287409" w:rsidRDefault="000D517B" w:rsidP="003E1B5B">
      <w:pPr>
        <w:jc w:val="both"/>
        <w:rPr>
          <w:rFonts w:asciiTheme="minorHAnsi" w:hAnsiTheme="minorHAnsi" w:cstheme="minorHAnsi"/>
          <w:i/>
          <w:iCs/>
          <w:sz w:val="20"/>
          <w:szCs w:val="20"/>
        </w:rPr>
      </w:pPr>
      <w:r w:rsidRPr="00287409">
        <w:rPr>
          <w:rFonts w:asciiTheme="minorHAnsi" w:hAnsiTheme="minorHAnsi" w:cstheme="minorHAnsi"/>
          <w:i/>
          <w:iCs/>
          <w:sz w:val="20"/>
          <w:szCs w:val="20"/>
        </w:rPr>
        <w:t>À titre d’exemple, un porteur souhaitant faire racheter ses parts sur la valeur liquidative du 30 avril, doit faire parvenir son ordre de rachat au plus tard le 26 mars à 12 heures. La valeur liquidative du 30 avril sera calculée et publiée le 20 mai, et le dépositaire règlera les rachats au plus tard le 25 mai.</w:t>
      </w:r>
    </w:p>
    <w:p w14:paraId="784A6379" w14:textId="77777777" w:rsidR="003E1B5B" w:rsidRPr="00287409" w:rsidRDefault="003E1B5B" w:rsidP="003E1B5B">
      <w:pPr>
        <w:jc w:val="both"/>
        <w:rPr>
          <w:rFonts w:asciiTheme="minorHAnsi" w:hAnsiTheme="minorHAnsi" w:cstheme="minorHAnsi"/>
          <w:i/>
          <w:iCs/>
          <w:sz w:val="20"/>
          <w:szCs w:val="20"/>
        </w:rPr>
      </w:pPr>
    </w:p>
    <w:p w14:paraId="6E03C8D7" w14:textId="0C6E233C" w:rsidR="000D517B" w:rsidRPr="00287409" w:rsidRDefault="000D517B" w:rsidP="003E1B5B">
      <w:pPr>
        <w:jc w:val="both"/>
        <w:rPr>
          <w:rFonts w:asciiTheme="minorHAnsi" w:hAnsiTheme="minorHAnsi" w:cstheme="minorHAnsi"/>
          <w:i/>
          <w:iCs/>
          <w:sz w:val="20"/>
          <w:szCs w:val="20"/>
        </w:rPr>
      </w:pPr>
      <w:r w:rsidRPr="00287409">
        <w:rPr>
          <w:rFonts w:asciiTheme="minorHAnsi" w:hAnsiTheme="minorHAnsi" w:cstheme="minorHAnsi"/>
          <w:i/>
          <w:iCs/>
          <w:sz w:val="20"/>
          <w:szCs w:val="20"/>
        </w:rPr>
        <w:t>L’attention des investisseurs est attirée sur le fait qu’un ordre de rachat passé par un porteur le 27 mars (c'est-à-dire après la date limite de centralisation) ne serait pas exécuté sur la valeur liquidative établie le 30 avril, mais sur celle établie le 30 mai. Dans ce cas, un délai de 90 jours s’écoulerait entre la date de passation de l’ordre et la date de règlement du rachat par le dépositaire.</w:t>
      </w:r>
    </w:p>
    <w:p w14:paraId="4FDBA0FB" w14:textId="77777777" w:rsidR="003E1B5B" w:rsidRPr="00287409" w:rsidRDefault="003E1B5B" w:rsidP="003E1B5B">
      <w:pPr>
        <w:jc w:val="both"/>
        <w:rPr>
          <w:rFonts w:asciiTheme="minorHAnsi" w:hAnsiTheme="minorHAnsi" w:cstheme="minorHAnsi"/>
          <w:i/>
          <w:iCs/>
          <w:sz w:val="20"/>
          <w:szCs w:val="20"/>
        </w:rPr>
      </w:pPr>
    </w:p>
    <w:p w14:paraId="223CCFC0" w14:textId="58D71F61" w:rsidR="000D517B" w:rsidRPr="00287409" w:rsidRDefault="000D517B" w:rsidP="003E1B5B">
      <w:pPr>
        <w:jc w:val="both"/>
        <w:rPr>
          <w:rFonts w:asciiTheme="minorHAnsi" w:hAnsiTheme="minorHAnsi" w:cstheme="minorHAnsi"/>
          <w:i/>
          <w:iCs/>
          <w:sz w:val="20"/>
          <w:szCs w:val="20"/>
        </w:rPr>
      </w:pPr>
      <w:r w:rsidRPr="00287409">
        <w:rPr>
          <w:rFonts w:asciiTheme="minorHAnsi" w:hAnsiTheme="minorHAnsi" w:cstheme="minorHAnsi"/>
          <w:i/>
          <w:iCs/>
          <w:sz w:val="20"/>
          <w:szCs w:val="20"/>
        </w:rPr>
        <w:t>Cet exemple ne tient pas compte des décalages pouvant intervenir si les jours mentionnés ne sont pas ouvrés ».</w:t>
      </w:r>
    </w:p>
    <w:p w14:paraId="359BFCF7" w14:textId="77777777" w:rsidR="003E1B5B" w:rsidRPr="00287409" w:rsidRDefault="003E1B5B" w:rsidP="003E1B5B">
      <w:pPr>
        <w:jc w:val="both"/>
        <w:rPr>
          <w:rFonts w:asciiTheme="minorHAnsi" w:hAnsiTheme="minorHAnsi" w:cstheme="minorHAnsi"/>
          <w:i/>
          <w:iCs/>
          <w:sz w:val="20"/>
          <w:szCs w:val="20"/>
        </w:rPr>
      </w:pPr>
    </w:p>
    <w:p w14:paraId="11FAC51B" w14:textId="22E38E01" w:rsidR="000D517B" w:rsidRPr="00287409" w:rsidRDefault="000D517B" w:rsidP="00AF0EA1">
      <w:pPr>
        <w:pStyle w:val="Paragraphedeliste"/>
        <w:numPr>
          <w:ilvl w:val="1"/>
          <w:numId w:val="44"/>
        </w:numPr>
        <w:ind w:left="709"/>
        <w:jc w:val="both"/>
        <w:rPr>
          <w:rFonts w:asciiTheme="minorHAnsi" w:hAnsiTheme="minorHAnsi" w:cstheme="minorHAnsi"/>
          <w:sz w:val="20"/>
          <w:szCs w:val="20"/>
        </w:rPr>
      </w:pPr>
      <w:r w:rsidRPr="00287409">
        <w:rPr>
          <w:rFonts w:asciiTheme="minorHAnsi" w:hAnsiTheme="minorHAnsi" w:cstheme="minorHAnsi"/>
          <w:sz w:val="20"/>
          <w:szCs w:val="20"/>
        </w:rPr>
        <w:t xml:space="preserve">Dispositif de plafonnement des rachats (« </w:t>
      </w:r>
      <w:r w:rsidRPr="00287409">
        <w:rPr>
          <w:rFonts w:asciiTheme="minorHAnsi" w:hAnsiTheme="minorHAnsi" w:cstheme="minorHAnsi"/>
          <w:i/>
          <w:sz w:val="20"/>
          <w:szCs w:val="20"/>
        </w:rPr>
        <w:t>gates</w:t>
      </w:r>
      <w:r w:rsidRPr="00287409">
        <w:rPr>
          <w:rFonts w:asciiTheme="minorHAnsi" w:hAnsiTheme="minorHAnsi" w:cstheme="minorHAnsi"/>
          <w:sz w:val="20"/>
          <w:szCs w:val="20"/>
        </w:rPr>
        <w:t xml:space="preserve"> »)</w:t>
      </w:r>
    </w:p>
    <w:p w14:paraId="145B99BB" w14:textId="77777777" w:rsidR="003E1B5B" w:rsidRPr="00287409" w:rsidRDefault="003E1B5B" w:rsidP="003E1B5B">
      <w:pPr>
        <w:jc w:val="both"/>
        <w:rPr>
          <w:rFonts w:asciiTheme="minorHAnsi" w:hAnsiTheme="minorHAnsi" w:cstheme="minorHAnsi"/>
          <w:sz w:val="20"/>
          <w:szCs w:val="20"/>
        </w:rPr>
      </w:pPr>
    </w:p>
    <w:p w14:paraId="5C6853CE" w14:textId="412DC7ED" w:rsidR="000D517B" w:rsidRPr="00287409" w:rsidRDefault="000D517B" w:rsidP="00AF0EA1">
      <w:pPr>
        <w:pStyle w:val="Paragraphedeliste"/>
        <w:numPr>
          <w:ilvl w:val="0"/>
          <w:numId w:val="47"/>
        </w:numPr>
        <w:jc w:val="both"/>
        <w:rPr>
          <w:rFonts w:asciiTheme="minorHAnsi" w:hAnsiTheme="minorHAnsi" w:cstheme="minorHAnsi"/>
          <w:sz w:val="20"/>
          <w:szCs w:val="20"/>
        </w:rPr>
      </w:pPr>
      <w:r w:rsidRPr="00287409">
        <w:rPr>
          <w:rFonts w:asciiTheme="minorHAnsi" w:hAnsiTheme="minorHAnsi" w:cstheme="minorHAnsi"/>
          <w:sz w:val="20"/>
          <w:szCs w:val="20"/>
        </w:rPr>
        <w:t>Existence d’un dispositif de « </w:t>
      </w:r>
      <w:r w:rsidRPr="00287409">
        <w:rPr>
          <w:rFonts w:asciiTheme="minorHAnsi" w:hAnsiTheme="minorHAnsi" w:cstheme="minorHAnsi"/>
          <w:i/>
          <w:sz w:val="20"/>
          <w:szCs w:val="20"/>
        </w:rPr>
        <w:t>gates</w:t>
      </w:r>
      <w:r w:rsidRPr="00287409">
        <w:rPr>
          <w:rFonts w:asciiTheme="minorHAnsi" w:hAnsiTheme="minorHAnsi" w:cstheme="minorHAnsi"/>
          <w:sz w:val="20"/>
          <w:szCs w:val="20"/>
        </w:rPr>
        <w:t xml:space="preserve"> » </w:t>
      </w:r>
    </w:p>
    <w:p w14:paraId="2963EC1D" w14:textId="4549DA7A"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Les modalités de fonctionnement des « </w:t>
      </w:r>
      <w:r w:rsidRPr="00287409">
        <w:rPr>
          <w:rFonts w:asciiTheme="minorHAnsi" w:hAnsiTheme="minorHAnsi" w:cstheme="minorHAnsi"/>
          <w:i/>
          <w:sz w:val="20"/>
          <w:szCs w:val="20"/>
        </w:rPr>
        <w:t>gates</w:t>
      </w:r>
      <w:r w:rsidRPr="00287409">
        <w:rPr>
          <w:rFonts w:asciiTheme="minorHAnsi" w:hAnsiTheme="minorHAnsi" w:cstheme="minorHAnsi"/>
          <w:sz w:val="20"/>
          <w:szCs w:val="20"/>
        </w:rPr>
        <w:t xml:space="preserve"> » doivent être décrites de façon précise dans les </w:t>
      </w:r>
      <w:r w:rsidR="00477233" w:rsidRPr="00287409">
        <w:rPr>
          <w:rFonts w:asciiTheme="minorHAnsi" w:hAnsiTheme="minorHAnsi" w:cstheme="minorHAnsi"/>
          <w:sz w:val="20"/>
          <w:szCs w:val="20"/>
        </w:rPr>
        <w:t>document</w:t>
      </w:r>
      <w:r w:rsidR="0051313A" w:rsidRPr="00287409">
        <w:rPr>
          <w:rFonts w:asciiTheme="minorHAnsi" w:hAnsiTheme="minorHAnsi" w:cstheme="minorHAnsi"/>
          <w:sz w:val="20"/>
          <w:szCs w:val="20"/>
        </w:rPr>
        <w:t>s</w:t>
      </w:r>
      <w:r w:rsidR="00477233" w:rsidRPr="00287409">
        <w:rPr>
          <w:rFonts w:asciiTheme="minorHAnsi" w:hAnsiTheme="minorHAnsi" w:cstheme="minorHAnsi"/>
          <w:sz w:val="20"/>
          <w:szCs w:val="20"/>
        </w:rPr>
        <w:t xml:space="preserve"> d’information </w:t>
      </w:r>
      <w:r w:rsidRPr="00287409">
        <w:rPr>
          <w:rFonts w:asciiTheme="minorHAnsi" w:hAnsiTheme="minorHAnsi" w:cstheme="minorHAnsi"/>
          <w:sz w:val="20"/>
          <w:szCs w:val="20"/>
        </w:rPr>
        <w:t xml:space="preserve">des OPCVM concernés. Il est rappelé que la société de gestion doit évaluer la pertinence du dispositif retenu, notamment au regard des conséquences sur la gestion de la liquidité de l’OPCVM que pourraient avoir certains dispositifs de plafonnement des rachats. </w:t>
      </w:r>
    </w:p>
    <w:p w14:paraId="66CD4A8A" w14:textId="77777777" w:rsidR="003E1B5B" w:rsidRPr="00287409" w:rsidRDefault="003E1B5B" w:rsidP="000D517B">
      <w:pPr>
        <w:jc w:val="both"/>
        <w:rPr>
          <w:rFonts w:asciiTheme="minorHAnsi" w:hAnsiTheme="minorHAnsi" w:cstheme="minorHAnsi"/>
          <w:sz w:val="20"/>
          <w:szCs w:val="20"/>
        </w:rPr>
      </w:pPr>
    </w:p>
    <w:p w14:paraId="7965EC0C" w14:textId="77777777" w:rsidR="000D517B" w:rsidRPr="00287409" w:rsidRDefault="000D517B" w:rsidP="00AF0EA1">
      <w:pPr>
        <w:numPr>
          <w:ilvl w:val="0"/>
          <w:numId w:val="48"/>
        </w:numPr>
        <w:jc w:val="both"/>
        <w:rPr>
          <w:rFonts w:asciiTheme="minorHAnsi" w:hAnsiTheme="minorHAnsi" w:cstheme="minorHAnsi"/>
          <w:sz w:val="20"/>
          <w:szCs w:val="20"/>
        </w:rPr>
      </w:pPr>
      <w:r w:rsidRPr="00287409">
        <w:rPr>
          <w:rFonts w:asciiTheme="minorHAnsi" w:hAnsiTheme="minorHAnsi" w:cstheme="minorHAnsi"/>
          <w:sz w:val="20"/>
          <w:szCs w:val="20"/>
        </w:rPr>
        <w:t xml:space="preserve">Description de la méthode retenue (seuil d'activation des « </w:t>
      </w:r>
      <w:r w:rsidRPr="00287409">
        <w:rPr>
          <w:rFonts w:asciiTheme="minorHAnsi" w:hAnsiTheme="minorHAnsi" w:cstheme="minorHAnsi"/>
          <w:i/>
          <w:sz w:val="20"/>
          <w:szCs w:val="20"/>
        </w:rPr>
        <w:t>gates</w:t>
      </w:r>
      <w:r w:rsidRPr="00287409">
        <w:rPr>
          <w:rFonts w:asciiTheme="minorHAnsi" w:hAnsiTheme="minorHAnsi" w:cstheme="minorHAnsi"/>
          <w:sz w:val="20"/>
          <w:szCs w:val="20"/>
        </w:rPr>
        <w:t xml:space="preserve"> » qui doit être appliqué sur les rachats centralisés à une même date pour l'ensemble de l'actif de l’OPCVM et non de façon spécifique selon les catégories de parts, éventuel montant minimum nécessaires au déclenchement de l'application des règles de plafonnement des ordres de rachats…)</w:t>
      </w:r>
    </w:p>
    <w:p w14:paraId="561D8E8E" w14:textId="3D4F62B2" w:rsidR="000D517B" w:rsidRPr="00287409" w:rsidRDefault="000D517B" w:rsidP="00AF0EA1">
      <w:pPr>
        <w:numPr>
          <w:ilvl w:val="0"/>
          <w:numId w:val="48"/>
        </w:numPr>
        <w:jc w:val="both"/>
        <w:rPr>
          <w:rFonts w:asciiTheme="minorHAnsi" w:hAnsiTheme="minorHAnsi" w:cstheme="minorHAnsi"/>
          <w:sz w:val="20"/>
          <w:szCs w:val="20"/>
        </w:rPr>
      </w:pPr>
      <w:r w:rsidRPr="00287409">
        <w:rPr>
          <w:rFonts w:asciiTheme="minorHAnsi" w:hAnsiTheme="minorHAnsi" w:cstheme="minorHAnsi"/>
          <w:sz w:val="20"/>
          <w:szCs w:val="20"/>
        </w:rPr>
        <w:t>En cas d'activation du mécanisme de « </w:t>
      </w:r>
      <w:r w:rsidRPr="00287409">
        <w:rPr>
          <w:rFonts w:asciiTheme="minorHAnsi" w:hAnsiTheme="minorHAnsi" w:cstheme="minorHAnsi"/>
          <w:i/>
          <w:sz w:val="20"/>
          <w:szCs w:val="20"/>
        </w:rPr>
        <w:t>gates »</w:t>
      </w:r>
      <w:r w:rsidRPr="00287409">
        <w:rPr>
          <w:rFonts w:asciiTheme="minorHAnsi" w:hAnsiTheme="minorHAnsi" w:cstheme="minorHAnsi"/>
          <w:sz w:val="20"/>
          <w:szCs w:val="20"/>
        </w:rPr>
        <w:t>, modalités d'information des porteurs dont les ordres n'ont pas été entièrement exécutés, ainsi que de l'ensemble des porteurs</w:t>
      </w:r>
    </w:p>
    <w:p w14:paraId="46F2C3B7" w14:textId="77777777" w:rsidR="000D517B" w:rsidRPr="00287409" w:rsidRDefault="000D517B" w:rsidP="00AF0EA1">
      <w:pPr>
        <w:numPr>
          <w:ilvl w:val="0"/>
          <w:numId w:val="48"/>
        </w:numPr>
        <w:jc w:val="both"/>
        <w:rPr>
          <w:rFonts w:asciiTheme="minorHAnsi" w:hAnsiTheme="minorHAnsi" w:cstheme="minorHAnsi"/>
          <w:sz w:val="20"/>
          <w:szCs w:val="20"/>
        </w:rPr>
      </w:pPr>
      <w:r w:rsidRPr="00287409">
        <w:rPr>
          <w:rFonts w:asciiTheme="minorHAnsi" w:hAnsiTheme="minorHAnsi" w:cstheme="minorHAnsi"/>
          <w:sz w:val="20"/>
          <w:szCs w:val="20"/>
        </w:rPr>
        <w:t>Traitement des ordres non exécutés (report, annulation, faculté ouverte aux porteurs de s’opposer au report)</w:t>
      </w:r>
      <w:r w:rsidRPr="00287409" w:rsidDel="000957BB">
        <w:rPr>
          <w:rFonts w:asciiTheme="minorHAnsi" w:hAnsiTheme="minorHAnsi" w:cstheme="minorHAnsi"/>
          <w:sz w:val="20"/>
          <w:szCs w:val="20"/>
        </w:rPr>
        <w:t xml:space="preserve"> </w:t>
      </w:r>
    </w:p>
    <w:p w14:paraId="6A4B0D0F" w14:textId="77777777" w:rsidR="000D517B" w:rsidRPr="00287409" w:rsidRDefault="000D517B" w:rsidP="00AF0EA1">
      <w:pPr>
        <w:numPr>
          <w:ilvl w:val="0"/>
          <w:numId w:val="48"/>
        </w:numPr>
        <w:jc w:val="both"/>
        <w:rPr>
          <w:rFonts w:asciiTheme="minorHAnsi" w:hAnsiTheme="minorHAnsi" w:cstheme="minorHAnsi"/>
          <w:sz w:val="20"/>
          <w:szCs w:val="20"/>
        </w:rPr>
      </w:pPr>
      <w:r w:rsidRPr="00287409">
        <w:rPr>
          <w:rFonts w:asciiTheme="minorHAnsi" w:hAnsiTheme="minorHAnsi" w:cstheme="minorHAnsi"/>
          <w:sz w:val="20"/>
          <w:szCs w:val="20"/>
        </w:rPr>
        <w:lastRenderedPageBreak/>
        <w:t>Renvoi vers le règlement ou les statuts de l’OPCVM pour obtenir des informations plus précises sur le dispositif de « </w:t>
      </w:r>
      <w:r w:rsidRPr="00287409">
        <w:rPr>
          <w:rFonts w:asciiTheme="minorHAnsi" w:hAnsiTheme="minorHAnsi" w:cstheme="minorHAnsi"/>
          <w:i/>
          <w:sz w:val="20"/>
          <w:szCs w:val="20"/>
        </w:rPr>
        <w:t>gates »</w:t>
      </w:r>
    </w:p>
    <w:p w14:paraId="5C40E086" w14:textId="77777777" w:rsidR="000D517B" w:rsidRPr="00287409" w:rsidRDefault="000D517B" w:rsidP="00AA7733">
      <w:pPr>
        <w:pStyle w:val="Paragraphedeliste"/>
        <w:numPr>
          <w:ilvl w:val="0"/>
          <w:numId w:val="13"/>
        </w:numPr>
        <w:jc w:val="both"/>
        <w:rPr>
          <w:rFonts w:asciiTheme="minorHAnsi" w:hAnsiTheme="minorHAnsi" w:cstheme="minorHAnsi"/>
          <w:sz w:val="20"/>
          <w:szCs w:val="20"/>
        </w:rPr>
      </w:pPr>
      <w:r w:rsidRPr="00287409">
        <w:rPr>
          <w:rFonts w:asciiTheme="minorHAnsi" w:hAnsiTheme="minorHAnsi" w:cstheme="minorHAnsi"/>
          <w:sz w:val="20"/>
          <w:szCs w:val="20"/>
        </w:rPr>
        <w:t>Absence de dispositif de « </w:t>
      </w:r>
      <w:r w:rsidRPr="00287409">
        <w:rPr>
          <w:rFonts w:asciiTheme="minorHAnsi" w:hAnsiTheme="minorHAnsi" w:cstheme="minorHAnsi"/>
          <w:i/>
          <w:sz w:val="20"/>
          <w:szCs w:val="20"/>
        </w:rPr>
        <w:t>gates</w:t>
      </w:r>
      <w:r w:rsidRPr="00287409">
        <w:rPr>
          <w:rFonts w:asciiTheme="minorHAnsi" w:hAnsiTheme="minorHAnsi" w:cstheme="minorHAnsi"/>
          <w:sz w:val="20"/>
          <w:szCs w:val="20"/>
        </w:rPr>
        <w:t> »</w:t>
      </w:r>
    </w:p>
    <w:p w14:paraId="4A0C6D9A" w14:textId="77777777" w:rsidR="003E1B5B" w:rsidRPr="00287409" w:rsidRDefault="003E1B5B" w:rsidP="003E1B5B">
      <w:pPr>
        <w:pStyle w:val="Paragraphedeliste"/>
        <w:jc w:val="both"/>
        <w:rPr>
          <w:rFonts w:asciiTheme="minorHAnsi" w:hAnsiTheme="minorHAnsi" w:cstheme="minorHAnsi"/>
          <w:sz w:val="20"/>
          <w:szCs w:val="20"/>
        </w:rPr>
      </w:pPr>
    </w:p>
    <w:p w14:paraId="3FF259FC" w14:textId="298A217B"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Dans l’hypothèse où l’OPCVM ne prévoit pas de dispositif de « </w:t>
      </w:r>
      <w:r w:rsidRPr="00287409">
        <w:rPr>
          <w:rFonts w:asciiTheme="minorHAnsi" w:hAnsiTheme="minorHAnsi" w:cstheme="minorHAnsi"/>
          <w:i/>
          <w:sz w:val="20"/>
          <w:szCs w:val="20"/>
        </w:rPr>
        <w:t>gates »</w:t>
      </w:r>
      <w:r w:rsidRPr="00287409">
        <w:rPr>
          <w:rFonts w:asciiTheme="minorHAnsi" w:hAnsiTheme="minorHAnsi" w:cstheme="minorHAnsi"/>
          <w:sz w:val="20"/>
          <w:szCs w:val="20"/>
        </w:rPr>
        <w:t xml:space="preserve">, l’avertissement suivant doit être mentionné de manière visible dans le </w:t>
      </w:r>
      <w:r w:rsidR="00477233" w:rsidRPr="00287409">
        <w:rPr>
          <w:rFonts w:asciiTheme="minorHAnsi" w:hAnsiTheme="minorHAnsi" w:cstheme="minorHAnsi"/>
          <w:sz w:val="20"/>
          <w:szCs w:val="20"/>
        </w:rPr>
        <w:t>document d’information</w:t>
      </w:r>
      <w:r w:rsidRPr="00287409">
        <w:rPr>
          <w:rFonts w:asciiTheme="minorHAnsi" w:hAnsiTheme="minorHAnsi" w:cstheme="minorHAnsi"/>
          <w:sz w:val="20"/>
          <w:szCs w:val="20"/>
        </w:rPr>
        <w:t>, mettant en garde les investisseurs sur l’absence de cet outil de gestion de liquidité</w:t>
      </w:r>
      <w:r w:rsidRPr="00287409">
        <w:rPr>
          <w:rStyle w:val="Appelnotedebasdep"/>
          <w:rFonts w:asciiTheme="minorHAnsi" w:hAnsiTheme="minorHAnsi" w:cstheme="minorHAnsi"/>
          <w:sz w:val="20"/>
          <w:szCs w:val="20"/>
        </w:rPr>
        <w:footnoteReference w:id="3"/>
      </w:r>
      <w:r w:rsidRPr="00287409">
        <w:rPr>
          <w:rFonts w:asciiTheme="minorHAnsi" w:hAnsiTheme="minorHAnsi" w:cstheme="minorHAnsi"/>
          <w:sz w:val="20"/>
          <w:szCs w:val="20"/>
        </w:rPr>
        <w:t xml:space="preserve"> :</w:t>
      </w:r>
    </w:p>
    <w:p w14:paraId="70081A08" w14:textId="77777777" w:rsidR="003E1B5B" w:rsidRPr="00287409" w:rsidRDefault="003E1B5B" w:rsidP="000D517B">
      <w:pPr>
        <w:jc w:val="both"/>
        <w:rPr>
          <w:rFonts w:asciiTheme="minorHAnsi" w:hAnsiTheme="minorHAnsi" w:cstheme="minorHAnsi"/>
          <w:sz w:val="20"/>
          <w:szCs w:val="20"/>
        </w:rPr>
      </w:pPr>
    </w:p>
    <w:p w14:paraId="4F72E233" w14:textId="59D5897B"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w:t>
      </w:r>
      <w:r w:rsidRPr="00287409">
        <w:rPr>
          <w:rFonts w:asciiTheme="minorHAnsi" w:hAnsiTheme="minorHAnsi" w:cstheme="minorHAnsi"/>
          <w:i/>
          <w:sz w:val="20"/>
          <w:szCs w:val="20"/>
        </w:rPr>
        <w:t>En cas de circonstances exceptionnelles, l’absence de mécanisme de plafonnement des rachats pourra avoir pour conséquence l’incapacité de l’OPCVM à honorer les demandes de rachats et ainsi augmenter le risque de suspension complète des souscriptions et des rachats sur cet OPCVM. ».</w:t>
      </w:r>
    </w:p>
    <w:p w14:paraId="055CAD93" w14:textId="494020C6"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g) pour un OPCVM </w:t>
      </w:r>
      <w:r w:rsidRPr="00287409">
        <w:rPr>
          <w:rFonts w:asciiTheme="minorHAnsi" w:hAnsiTheme="minorHAnsi" w:cstheme="minorHAnsi"/>
          <w:bCs/>
          <w:sz w:val="20"/>
          <w:szCs w:val="20"/>
        </w:rPr>
        <w:t xml:space="preserve">dont l’objectif de gestion est fondé sur un indice et dont les parts ou actions sont admises aux négociations sur </w:t>
      </w:r>
      <w:r w:rsidR="0051313A" w:rsidRPr="00287409">
        <w:rPr>
          <w:rFonts w:asciiTheme="minorHAnsi" w:hAnsiTheme="minorHAnsi" w:cstheme="minorHAnsi"/>
          <w:bCs/>
          <w:sz w:val="20"/>
          <w:szCs w:val="20"/>
        </w:rPr>
        <w:t>la bourse régionale</w:t>
      </w:r>
      <w:r w:rsidRPr="00287409">
        <w:rPr>
          <w:rFonts w:asciiTheme="minorHAnsi" w:hAnsiTheme="minorHAnsi" w:cstheme="minorHAnsi"/>
          <w:sz w:val="20"/>
          <w:szCs w:val="20"/>
        </w:rPr>
        <w:t xml:space="preserve"> : </w:t>
      </w:r>
    </w:p>
    <w:p w14:paraId="630C2CE6" w14:textId="77777777" w:rsidR="003E1B5B" w:rsidRPr="00287409" w:rsidRDefault="003E1B5B" w:rsidP="000D517B">
      <w:pPr>
        <w:jc w:val="both"/>
        <w:rPr>
          <w:rFonts w:asciiTheme="minorHAnsi" w:hAnsiTheme="minorHAnsi" w:cstheme="minorHAnsi"/>
          <w:sz w:val="20"/>
          <w:szCs w:val="20"/>
        </w:rPr>
      </w:pPr>
    </w:p>
    <w:p w14:paraId="4F7B9B38" w14:textId="31D47C6A" w:rsidR="000D517B" w:rsidRPr="00287409" w:rsidRDefault="005D2B2E" w:rsidP="00AF0EA1">
      <w:pPr>
        <w:pStyle w:val="Paragraphedeliste"/>
        <w:numPr>
          <w:ilvl w:val="0"/>
          <w:numId w:val="49"/>
        </w:numPr>
        <w:jc w:val="both"/>
        <w:rPr>
          <w:rFonts w:asciiTheme="minorHAnsi" w:hAnsiTheme="minorHAnsi" w:cstheme="minorHAnsi"/>
          <w:sz w:val="20"/>
          <w:szCs w:val="20"/>
        </w:rPr>
      </w:pPr>
      <w:r w:rsidRPr="00287409">
        <w:rPr>
          <w:rFonts w:asciiTheme="minorHAnsi" w:hAnsiTheme="minorHAnsi" w:cstheme="minorHAnsi"/>
          <w:sz w:val="20"/>
          <w:szCs w:val="20"/>
        </w:rPr>
        <w:t xml:space="preserve"> </w:t>
      </w:r>
      <w:r w:rsidR="000D517B" w:rsidRPr="00287409">
        <w:rPr>
          <w:rFonts w:asciiTheme="minorHAnsi" w:hAnsiTheme="minorHAnsi" w:cstheme="minorHAnsi"/>
          <w:sz w:val="20"/>
          <w:szCs w:val="20"/>
        </w:rPr>
        <w:t xml:space="preserve">conditions de souscriptions et de rachat du fonds sur le marché primaire </w:t>
      </w:r>
    </w:p>
    <w:p w14:paraId="53FEA3BC" w14:textId="1DEDE616" w:rsidR="000D517B" w:rsidRPr="00287409" w:rsidRDefault="000D517B" w:rsidP="00AF0EA1">
      <w:pPr>
        <w:pStyle w:val="Paragraphedeliste"/>
        <w:numPr>
          <w:ilvl w:val="0"/>
          <w:numId w:val="49"/>
        </w:numPr>
        <w:jc w:val="both"/>
        <w:rPr>
          <w:rFonts w:asciiTheme="minorHAnsi" w:hAnsiTheme="minorHAnsi" w:cstheme="minorHAnsi"/>
          <w:sz w:val="20"/>
          <w:szCs w:val="20"/>
        </w:rPr>
      </w:pPr>
      <w:r w:rsidRPr="00287409">
        <w:rPr>
          <w:rFonts w:asciiTheme="minorHAnsi" w:hAnsiTheme="minorHAnsi" w:cstheme="minorHAnsi"/>
          <w:sz w:val="20"/>
          <w:szCs w:val="20"/>
        </w:rPr>
        <w:t xml:space="preserve">admission et négociation des parts du fonds sur le marché secondaire. </w:t>
      </w:r>
    </w:p>
    <w:p w14:paraId="6ADC4ED1" w14:textId="5A74DEB3" w:rsidR="000D517B" w:rsidRPr="00287409" w:rsidRDefault="0051313A" w:rsidP="00AF0EA1">
      <w:pPr>
        <w:pStyle w:val="Paragraphedeliste"/>
        <w:numPr>
          <w:ilvl w:val="0"/>
          <w:numId w:val="49"/>
        </w:numPr>
        <w:jc w:val="both"/>
        <w:rPr>
          <w:rFonts w:asciiTheme="minorHAnsi" w:hAnsiTheme="minorHAnsi" w:cstheme="minorHAnsi"/>
          <w:sz w:val="20"/>
          <w:szCs w:val="20"/>
        </w:rPr>
      </w:pPr>
      <w:r w:rsidRPr="00287409">
        <w:rPr>
          <w:rFonts w:asciiTheme="minorHAnsi" w:hAnsiTheme="minorHAnsi" w:cstheme="minorHAnsi"/>
          <w:sz w:val="20"/>
          <w:szCs w:val="20"/>
        </w:rPr>
        <w:t>Lorsque</w:t>
      </w:r>
      <w:r w:rsidR="000D517B" w:rsidRPr="00287409">
        <w:rPr>
          <w:rFonts w:asciiTheme="minorHAnsi" w:hAnsiTheme="minorHAnsi" w:cstheme="minorHAnsi"/>
          <w:bCs/>
          <w:sz w:val="20"/>
          <w:szCs w:val="20"/>
        </w:rPr>
        <w:t xml:space="preserve"> l’objectif de gestion de l’OPCVM est fondé sur un indice et que les parts ou actions de cet OPCVM sont admises aux négociations sur un marché réglementé, ces </w:t>
      </w:r>
      <w:r w:rsidR="000D517B" w:rsidRPr="00287409">
        <w:rPr>
          <w:rFonts w:asciiTheme="minorHAnsi" w:hAnsiTheme="minorHAnsi" w:cstheme="minorHAnsi"/>
          <w:sz w:val="20"/>
          <w:szCs w:val="20"/>
        </w:rPr>
        <w:t xml:space="preserve">parts </w:t>
      </w:r>
      <w:r w:rsidR="000D517B" w:rsidRPr="00287409">
        <w:rPr>
          <w:rFonts w:asciiTheme="minorHAnsi" w:hAnsiTheme="minorHAnsi" w:cstheme="minorHAnsi"/>
          <w:bCs/>
          <w:sz w:val="20"/>
          <w:szCs w:val="20"/>
        </w:rPr>
        <w:t xml:space="preserve">ou actions </w:t>
      </w:r>
      <w:r w:rsidR="000D517B" w:rsidRPr="00287409">
        <w:rPr>
          <w:rFonts w:asciiTheme="minorHAnsi" w:hAnsiTheme="minorHAnsi" w:cstheme="minorHAnsi"/>
          <w:sz w:val="20"/>
          <w:szCs w:val="20"/>
        </w:rPr>
        <w:t xml:space="preserve">acquises sur un marché secondaire ne peuvent généralement pas être rachetées au niveau du fonds. Le </w:t>
      </w:r>
      <w:r w:rsidR="00477233" w:rsidRPr="00287409">
        <w:rPr>
          <w:rFonts w:asciiTheme="minorHAnsi" w:hAnsiTheme="minorHAnsi" w:cstheme="minorHAnsi"/>
          <w:sz w:val="20"/>
          <w:szCs w:val="20"/>
        </w:rPr>
        <w:t xml:space="preserve">document d’information </w:t>
      </w:r>
      <w:r w:rsidR="000D517B" w:rsidRPr="00287409">
        <w:rPr>
          <w:rFonts w:asciiTheme="minorHAnsi" w:hAnsiTheme="minorHAnsi" w:cstheme="minorHAnsi"/>
          <w:sz w:val="20"/>
          <w:szCs w:val="20"/>
        </w:rPr>
        <w:t>et les communications à caractère commercial du fonds doivent comporter l’avertissement suivant : « Les parts ou actions de l’OPCVM coté acquises sur le marché secondaire ne peuvent généralement pas être directement revendues à l’OPCVM coté. Les investisseurs doivent acheter et vendre les parts/actions sur un marché secondaire avec l’assistance d’un intermédiaire (par exemple un courtier) et peuvent ainsi supporter des frais. En outre, il est possible que les investisseurs paient davantage que la valeur liquidative actuelle lorsqu’ils achètent des parts/actions et reçoivent moins que la valeur liquidative actuelle à la revente. »</w:t>
      </w:r>
    </w:p>
    <w:p w14:paraId="20C89ADE" w14:textId="3F6D6620" w:rsidR="000D517B" w:rsidRPr="00287409" w:rsidRDefault="000D517B" w:rsidP="00AF0EA1">
      <w:pPr>
        <w:pStyle w:val="Paragraphedeliste"/>
        <w:numPr>
          <w:ilvl w:val="0"/>
          <w:numId w:val="49"/>
        </w:numPr>
        <w:jc w:val="both"/>
        <w:rPr>
          <w:rFonts w:asciiTheme="minorHAnsi" w:hAnsiTheme="minorHAnsi" w:cstheme="minorHAnsi"/>
          <w:sz w:val="20"/>
          <w:szCs w:val="20"/>
        </w:rPr>
      </w:pPr>
      <w:r w:rsidRPr="00287409">
        <w:rPr>
          <w:rFonts w:asciiTheme="minorHAnsi" w:hAnsiTheme="minorHAnsi" w:cstheme="minorHAnsi"/>
          <w:sz w:val="20"/>
          <w:szCs w:val="20"/>
        </w:rPr>
        <w:t xml:space="preserve">Dans le cas où un OPCVM </w:t>
      </w:r>
      <w:r w:rsidRPr="00287409">
        <w:rPr>
          <w:rFonts w:asciiTheme="minorHAnsi" w:hAnsiTheme="minorHAnsi" w:cstheme="minorHAnsi"/>
          <w:bCs/>
          <w:sz w:val="20"/>
          <w:szCs w:val="20"/>
        </w:rPr>
        <w:t xml:space="preserve">dont l’objectif de gestion est fondé sur un indice et dont les parts ou actions sont admises aux négociations sur </w:t>
      </w:r>
      <w:r w:rsidR="002F575A" w:rsidRPr="00287409">
        <w:rPr>
          <w:rFonts w:asciiTheme="minorHAnsi" w:hAnsiTheme="minorHAnsi" w:cstheme="minorHAnsi"/>
          <w:bCs/>
          <w:sz w:val="20"/>
          <w:szCs w:val="20"/>
        </w:rPr>
        <w:t>la bourse régionale</w:t>
      </w:r>
      <w:r w:rsidRPr="00287409">
        <w:rPr>
          <w:rFonts w:asciiTheme="minorHAnsi" w:hAnsiTheme="minorHAnsi" w:cstheme="minorHAnsi"/>
          <w:bCs/>
          <w:sz w:val="20"/>
          <w:szCs w:val="20"/>
        </w:rPr>
        <w:t xml:space="preserve"> </w:t>
      </w:r>
      <w:r w:rsidRPr="00287409">
        <w:rPr>
          <w:rFonts w:asciiTheme="minorHAnsi" w:hAnsiTheme="minorHAnsi" w:cstheme="minorHAnsi"/>
          <w:sz w:val="20"/>
          <w:szCs w:val="20"/>
        </w:rPr>
        <w:t xml:space="preserve">doit indiquer dans son </w:t>
      </w:r>
      <w:r w:rsidR="00477233" w:rsidRPr="00287409">
        <w:rPr>
          <w:rFonts w:asciiTheme="minorHAnsi" w:hAnsiTheme="minorHAnsi" w:cstheme="minorHAnsi"/>
          <w:sz w:val="20"/>
          <w:szCs w:val="20"/>
        </w:rPr>
        <w:t xml:space="preserve">document d’information </w:t>
      </w:r>
      <w:r w:rsidR="002F575A" w:rsidRPr="00287409">
        <w:rPr>
          <w:rFonts w:asciiTheme="minorHAnsi" w:hAnsiTheme="minorHAnsi" w:cstheme="minorHAnsi"/>
          <w:sz w:val="20"/>
          <w:szCs w:val="20"/>
        </w:rPr>
        <w:t>l</w:t>
      </w:r>
      <w:r w:rsidRPr="00287409">
        <w:rPr>
          <w:rFonts w:asciiTheme="minorHAnsi" w:hAnsiTheme="minorHAnsi" w:cstheme="minorHAnsi"/>
          <w:sz w:val="20"/>
          <w:szCs w:val="20"/>
        </w:rPr>
        <w:t>a procédure à suivre par les investisseurs qui ont acheté leurs parts/actions sur le marché secondaire, ainsi que les éventuels coûts associés.</w:t>
      </w:r>
    </w:p>
    <w:p w14:paraId="4AEA02B3" w14:textId="77777777" w:rsidR="000D517B" w:rsidRPr="00287409" w:rsidRDefault="000D517B" w:rsidP="000D517B">
      <w:pPr>
        <w:jc w:val="both"/>
        <w:rPr>
          <w:rFonts w:asciiTheme="minorHAnsi" w:hAnsiTheme="minorHAnsi" w:cstheme="minorHAnsi"/>
          <w:sz w:val="20"/>
          <w:szCs w:val="20"/>
        </w:rPr>
      </w:pPr>
    </w:p>
    <w:p w14:paraId="0E7674E2" w14:textId="6F990C91" w:rsidR="000D517B" w:rsidRPr="00287409" w:rsidRDefault="000D517B" w:rsidP="00AF0EA1">
      <w:pPr>
        <w:pStyle w:val="Paragraphedeliste"/>
        <w:numPr>
          <w:ilvl w:val="1"/>
          <w:numId w:val="44"/>
        </w:numPr>
        <w:ind w:left="709"/>
        <w:jc w:val="both"/>
        <w:rPr>
          <w:rFonts w:asciiTheme="minorHAnsi" w:hAnsiTheme="minorHAnsi" w:cstheme="minorHAnsi"/>
          <w:sz w:val="20"/>
          <w:szCs w:val="20"/>
        </w:rPr>
      </w:pPr>
      <w:r w:rsidRPr="00287409">
        <w:rPr>
          <w:rFonts w:asciiTheme="minorHAnsi" w:hAnsiTheme="minorHAnsi" w:cstheme="minorHAnsi"/>
          <w:sz w:val="20"/>
          <w:szCs w:val="20"/>
        </w:rPr>
        <w:t xml:space="preserve">pour un OPCVM </w:t>
      </w:r>
      <w:r w:rsidRPr="00287409">
        <w:rPr>
          <w:rFonts w:asciiTheme="minorHAnsi" w:hAnsiTheme="minorHAnsi" w:cstheme="minorHAnsi"/>
          <w:bCs/>
          <w:sz w:val="20"/>
          <w:szCs w:val="20"/>
        </w:rPr>
        <w:t xml:space="preserve">dont l’objectif de gestion est fondé sur un indice et dont les parts ou actions sont admises aux négociations sur </w:t>
      </w:r>
      <w:r w:rsidR="002F575A" w:rsidRPr="00287409">
        <w:rPr>
          <w:rFonts w:asciiTheme="minorHAnsi" w:hAnsiTheme="minorHAnsi" w:cstheme="minorHAnsi"/>
          <w:bCs/>
          <w:sz w:val="20"/>
          <w:szCs w:val="20"/>
        </w:rPr>
        <w:t>la bourse régionale</w:t>
      </w:r>
      <w:r w:rsidRPr="00287409">
        <w:rPr>
          <w:rFonts w:asciiTheme="minorHAnsi" w:hAnsiTheme="minorHAnsi" w:cstheme="minorHAnsi"/>
          <w:sz w:val="20"/>
          <w:szCs w:val="20"/>
        </w:rPr>
        <w:t>,</w:t>
      </w:r>
      <w:r w:rsidR="002F575A" w:rsidRPr="00287409">
        <w:rPr>
          <w:rFonts w:asciiTheme="minorHAnsi" w:hAnsiTheme="minorHAnsi" w:cstheme="minorHAnsi"/>
          <w:sz w:val="20"/>
          <w:szCs w:val="20"/>
        </w:rPr>
        <w:t xml:space="preserve"> la</w:t>
      </w:r>
      <w:r w:rsidRPr="00287409">
        <w:rPr>
          <w:rFonts w:asciiTheme="minorHAnsi" w:hAnsiTheme="minorHAnsi" w:cstheme="minorHAnsi"/>
          <w:sz w:val="20"/>
          <w:szCs w:val="20"/>
        </w:rPr>
        <w:t xml:space="preserve"> manière dont la valeur liquidative indicative est calculée, le cas échéant, et la fréquence de ces calculs. Il est par ailleurs indiqué l’endroit où est publiée la valeur liquidative indicative, le cas échéant.</w:t>
      </w:r>
    </w:p>
    <w:p w14:paraId="47143234" w14:textId="77777777" w:rsidR="003E1B5B" w:rsidRPr="00287409" w:rsidRDefault="003E1B5B" w:rsidP="003E1B5B">
      <w:pPr>
        <w:pStyle w:val="Paragraphedeliste"/>
        <w:ind w:left="709"/>
        <w:jc w:val="both"/>
        <w:rPr>
          <w:rFonts w:asciiTheme="minorHAnsi" w:hAnsiTheme="minorHAnsi" w:cstheme="minorHAnsi"/>
          <w:sz w:val="20"/>
          <w:szCs w:val="20"/>
        </w:rPr>
      </w:pPr>
    </w:p>
    <w:p w14:paraId="716EAC22" w14:textId="6AAA7DBD" w:rsidR="000D517B" w:rsidRPr="00287409" w:rsidRDefault="000D517B" w:rsidP="00AF0EA1">
      <w:pPr>
        <w:pStyle w:val="Paragraphedeliste"/>
        <w:numPr>
          <w:ilvl w:val="1"/>
          <w:numId w:val="44"/>
        </w:numPr>
        <w:ind w:left="709"/>
        <w:jc w:val="both"/>
        <w:rPr>
          <w:rFonts w:asciiTheme="minorHAnsi" w:hAnsiTheme="minorHAnsi" w:cstheme="minorHAnsi"/>
          <w:sz w:val="20"/>
          <w:szCs w:val="20"/>
        </w:rPr>
      </w:pPr>
      <w:r w:rsidRPr="00287409">
        <w:rPr>
          <w:rFonts w:asciiTheme="minorHAnsi" w:hAnsiTheme="minorHAnsi" w:cstheme="minorHAnsi"/>
          <w:sz w:val="20"/>
          <w:szCs w:val="20"/>
        </w:rPr>
        <w:t xml:space="preserve">pour un OPCVM </w:t>
      </w:r>
      <w:r w:rsidRPr="00287409">
        <w:rPr>
          <w:rFonts w:asciiTheme="minorHAnsi" w:hAnsiTheme="minorHAnsi" w:cstheme="minorHAnsi"/>
          <w:bCs/>
          <w:sz w:val="20"/>
          <w:szCs w:val="20"/>
        </w:rPr>
        <w:t xml:space="preserve">dont l’objectif de gestion est fondé sur un indice et dont les parts ou actions sont admises aux négociations sur </w:t>
      </w:r>
      <w:r w:rsidR="002F575A" w:rsidRPr="00287409">
        <w:rPr>
          <w:rFonts w:asciiTheme="minorHAnsi" w:hAnsiTheme="minorHAnsi" w:cstheme="minorHAnsi"/>
          <w:bCs/>
          <w:sz w:val="20"/>
          <w:szCs w:val="20"/>
        </w:rPr>
        <w:t>la bourse régionale</w:t>
      </w:r>
      <w:r w:rsidRPr="00287409">
        <w:rPr>
          <w:rFonts w:asciiTheme="minorHAnsi" w:hAnsiTheme="minorHAnsi" w:cstheme="minorHAnsi"/>
          <w:sz w:val="20"/>
          <w:szCs w:val="20"/>
        </w:rPr>
        <w:t>, précisions sur les établissements financiers « Teneurs de marché ».</w:t>
      </w:r>
    </w:p>
    <w:p w14:paraId="3DCE90BC" w14:textId="77777777" w:rsidR="000D517B" w:rsidRPr="00287409" w:rsidRDefault="000D517B" w:rsidP="000D517B">
      <w:pPr>
        <w:jc w:val="both"/>
        <w:rPr>
          <w:rFonts w:asciiTheme="minorHAnsi" w:hAnsiTheme="minorHAnsi" w:cstheme="minorHAnsi"/>
          <w:b/>
          <w:bCs/>
          <w:sz w:val="20"/>
          <w:szCs w:val="20"/>
        </w:rPr>
      </w:pPr>
    </w:p>
    <w:p w14:paraId="389343DB"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19° Frais et commissions.</w:t>
      </w:r>
    </w:p>
    <w:p w14:paraId="049EEDF2" w14:textId="77777777" w:rsidR="000D517B" w:rsidRPr="00287409" w:rsidRDefault="000D517B" w:rsidP="000D517B">
      <w:pPr>
        <w:jc w:val="both"/>
        <w:rPr>
          <w:rFonts w:asciiTheme="minorHAnsi" w:hAnsiTheme="minorHAnsi" w:cstheme="minorHAnsi"/>
          <w:i/>
          <w:iCs/>
          <w:sz w:val="20"/>
          <w:szCs w:val="20"/>
        </w:rPr>
      </w:pPr>
      <w:r w:rsidRPr="00287409">
        <w:rPr>
          <w:rFonts w:asciiTheme="minorHAnsi" w:hAnsiTheme="minorHAnsi" w:cstheme="minorHAnsi"/>
          <w:i/>
          <w:iCs/>
          <w:sz w:val="20"/>
          <w:szCs w:val="20"/>
        </w:rPr>
        <w:t>(A décliner par catégorie de parts, le cas échéant).</w:t>
      </w:r>
    </w:p>
    <w:p w14:paraId="06D43879" w14:textId="77777777" w:rsidR="003E1B5B" w:rsidRPr="00287409" w:rsidRDefault="003E1B5B" w:rsidP="000D517B">
      <w:pPr>
        <w:jc w:val="both"/>
        <w:rPr>
          <w:rFonts w:asciiTheme="minorHAnsi" w:hAnsiTheme="minorHAnsi" w:cstheme="minorHAnsi"/>
          <w:sz w:val="20"/>
          <w:szCs w:val="20"/>
        </w:rPr>
      </w:pPr>
    </w:p>
    <w:p w14:paraId="601B1808" w14:textId="6CD6C86F"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L’objectif du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 xml:space="preserve">est de donner une description de l’exhaustivité des frais, commissions et rémunérations des différents acteurs et intermédiaires, les informations complémentaires (commissions de gestion indirectes par exemple) venant détailler le total des coûts récurrents du document d’informations </w:t>
      </w:r>
      <w:r w:rsidR="002F575A" w:rsidRPr="00287409">
        <w:rPr>
          <w:rFonts w:asciiTheme="minorHAnsi" w:hAnsiTheme="minorHAnsi" w:cstheme="minorHAnsi"/>
          <w:sz w:val="20"/>
          <w:szCs w:val="20"/>
        </w:rPr>
        <w:t>simplifié</w:t>
      </w:r>
      <w:r w:rsidRPr="00287409">
        <w:rPr>
          <w:rFonts w:asciiTheme="minorHAnsi" w:hAnsiTheme="minorHAnsi" w:cstheme="minorHAnsi"/>
          <w:sz w:val="20"/>
          <w:szCs w:val="20"/>
        </w:rPr>
        <w:t xml:space="preserve"> notamment :</w:t>
      </w:r>
    </w:p>
    <w:p w14:paraId="0A75D0D0" w14:textId="77777777" w:rsidR="000D517B" w:rsidRPr="00287409" w:rsidRDefault="000D517B" w:rsidP="000D517B">
      <w:pPr>
        <w:jc w:val="both"/>
        <w:rPr>
          <w:rFonts w:asciiTheme="minorHAnsi" w:hAnsiTheme="minorHAnsi" w:cstheme="minorHAnsi"/>
          <w:sz w:val="20"/>
          <w:szCs w:val="20"/>
        </w:rPr>
      </w:pPr>
    </w:p>
    <w:p w14:paraId="64D8703C" w14:textId="09599E10" w:rsidR="000D517B" w:rsidRPr="00287409" w:rsidRDefault="000D517B" w:rsidP="00AF0EA1">
      <w:pPr>
        <w:pStyle w:val="Paragraphedeliste"/>
        <w:numPr>
          <w:ilvl w:val="0"/>
          <w:numId w:val="50"/>
        </w:numPr>
        <w:tabs>
          <w:tab w:val="left" w:pos="340"/>
        </w:tabs>
        <w:jc w:val="both"/>
        <w:rPr>
          <w:rFonts w:asciiTheme="minorHAnsi" w:hAnsiTheme="minorHAnsi" w:cstheme="minorHAnsi"/>
          <w:sz w:val="20"/>
          <w:szCs w:val="20"/>
        </w:rPr>
      </w:pPr>
      <w:r w:rsidRPr="00287409">
        <w:rPr>
          <w:rFonts w:asciiTheme="minorHAnsi" w:hAnsiTheme="minorHAnsi" w:cstheme="minorHAnsi"/>
          <w:sz w:val="20"/>
          <w:szCs w:val="20"/>
        </w:rPr>
        <w:t>Les commissions de souscription et de rachat viennent augmenter le prix de souscription payé par l’investisseur ou diminuer le prix de remboursement. Les commissions acquises à l’OPCVM servent à compenser les frais supportés par l’OPCVM pour investir ou désinvestir les avoirs confiés. Les commissions non acquises reviennent à la société de gestion, au commercialisateur, etc.</w:t>
      </w:r>
    </w:p>
    <w:p w14:paraId="5E56A23C" w14:textId="77777777" w:rsidR="000D517B" w:rsidRPr="00287409" w:rsidRDefault="000D517B" w:rsidP="000D517B">
      <w:pPr>
        <w:jc w:val="both"/>
        <w:rPr>
          <w:rFonts w:asciiTheme="minorHAnsi" w:hAnsiTheme="minorHAnsi" w:cstheme="minorHAnsi"/>
          <w:sz w:val="20"/>
          <w:szCs w:val="20"/>
        </w:rPr>
      </w:pPr>
    </w:p>
    <w:p w14:paraId="3C9ABBFA"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Ces éléments doivent être présentés sous la forme d’un tableau :</w:t>
      </w:r>
    </w:p>
    <w:p w14:paraId="172A3A0B" w14:textId="77777777" w:rsidR="000D517B" w:rsidRPr="00287409" w:rsidRDefault="000D517B" w:rsidP="000D517B">
      <w:pPr>
        <w:jc w:val="both"/>
        <w:rPr>
          <w:rFonts w:asciiTheme="minorHAnsi" w:hAnsiTheme="minorHAnsi" w:cstheme="minorHAnsi"/>
          <w:sz w:val="20"/>
          <w:szCs w:val="20"/>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2126"/>
        <w:gridCol w:w="3007"/>
      </w:tblGrid>
      <w:tr w:rsidR="000D517B" w:rsidRPr="00287409" w14:paraId="39F02DFF" w14:textId="77777777" w:rsidTr="009100C1">
        <w:tc>
          <w:tcPr>
            <w:tcW w:w="4252" w:type="dxa"/>
            <w:shd w:val="clear" w:color="auto" w:fill="auto"/>
          </w:tcPr>
          <w:p w14:paraId="4A0171C4" w14:textId="77777777" w:rsidR="000D517B" w:rsidRPr="00287409" w:rsidRDefault="000D517B" w:rsidP="009100C1">
            <w:pPr>
              <w:jc w:val="both"/>
              <w:rPr>
                <w:rFonts w:asciiTheme="minorHAnsi" w:hAnsiTheme="minorHAnsi" w:cstheme="minorHAnsi"/>
                <w:b/>
                <w:bCs/>
                <w:sz w:val="20"/>
                <w:szCs w:val="20"/>
              </w:rPr>
            </w:pPr>
            <w:r w:rsidRPr="00287409">
              <w:rPr>
                <w:rFonts w:asciiTheme="minorHAnsi" w:hAnsiTheme="minorHAnsi" w:cstheme="minorHAnsi"/>
                <w:b/>
                <w:bCs/>
                <w:sz w:val="20"/>
                <w:szCs w:val="20"/>
              </w:rPr>
              <w:lastRenderedPageBreak/>
              <w:t xml:space="preserve">Frais à la charge de l’investisseur, prélevés lors des souscriptions et des rachats </w:t>
            </w:r>
          </w:p>
        </w:tc>
        <w:tc>
          <w:tcPr>
            <w:tcW w:w="2126" w:type="dxa"/>
            <w:shd w:val="clear" w:color="auto" w:fill="auto"/>
          </w:tcPr>
          <w:p w14:paraId="347647C4" w14:textId="77777777" w:rsidR="000D517B" w:rsidRPr="00287409" w:rsidRDefault="000D517B" w:rsidP="009100C1">
            <w:pPr>
              <w:jc w:val="both"/>
              <w:rPr>
                <w:rFonts w:asciiTheme="minorHAnsi" w:hAnsiTheme="minorHAnsi" w:cstheme="minorHAnsi"/>
                <w:b/>
                <w:bCs/>
                <w:sz w:val="20"/>
                <w:szCs w:val="20"/>
              </w:rPr>
            </w:pPr>
            <w:r w:rsidRPr="00287409">
              <w:rPr>
                <w:rFonts w:asciiTheme="minorHAnsi" w:hAnsiTheme="minorHAnsi" w:cstheme="minorHAnsi"/>
                <w:b/>
                <w:bCs/>
                <w:sz w:val="20"/>
                <w:szCs w:val="20"/>
              </w:rPr>
              <w:t>Assiette</w:t>
            </w:r>
          </w:p>
        </w:tc>
        <w:tc>
          <w:tcPr>
            <w:tcW w:w="3007" w:type="dxa"/>
            <w:shd w:val="clear" w:color="auto" w:fill="auto"/>
          </w:tcPr>
          <w:p w14:paraId="38AC02B2" w14:textId="77777777" w:rsidR="000D517B" w:rsidRPr="00287409" w:rsidRDefault="000D517B" w:rsidP="009100C1">
            <w:pPr>
              <w:jc w:val="both"/>
              <w:rPr>
                <w:rFonts w:asciiTheme="minorHAnsi" w:hAnsiTheme="minorHAnsi" w:cstheme="minorHAnsi"/>
                <w:b/>
                <w:bCs/>
                <w:sz w:val="20"/>
                <w:szCs w:val="20"/>
              </w:rPr>
            </w:pPr>
            <w:r w:rsidRPr="00287409">
              <w:rPr>
                <w:rFonts w:asciiTheme="minorHAnsi" w:hAnsiTheme="minorHAnsi" w:cstheme="minorHAnsi"/>
                <w:b/>
                <w:bCs/>
                <w:sz w:val="20"/>
                <w:szCs w:val="20"/>
              </w:rPr>
              <w:t>Taux barème</w:t>
            </w:r>
          </w:p>
        </w:tc>
      </w:tr>
      <w:tr w:rsidR="000D517B" w:rsidRPr="00287409" w14:paraId="04F82896" w14:textId="77777777" w:rsidTr="009100C1">
        <w:trPr>
          <w:trHeight w:val="581"/>
        </w:trPr>
        <w:tc>
          <w:tcPr>
            <w:tcW w:w="4252" w:type="dxa"/>
            <w:shd w:val="clear" w:color="auto" w:fill="auto"/>
          </w:tcPr>
          <w:p w14:paraId="4E21667A"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 xml:space="preserve">Commission de souscription non acquise à l’OPCVM </w:t>
            </w:r>
          </w:p>
        </w:tc>
        <w:tc>
          <w:tcPr>
            <w:tcW w:w="2126" w:type="dxa"/>
            <w:shd w:val="clear" w:color="auto" w:fill="auto"/>
          </w:tcPr>
          <w:p w14:paraId="7265442A"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 xml:space="preserve">Valeur liquidative </w:t>
            </w:r>
          </w:p>
          <w:p w14:paraId="31F4E40A"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X</w:t>
            </w:r>
          </w:p>
          <w:p w14:paraId="1ADD12F3"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Nombre de parts/actions</w:t>
            </w:r>
          </w:p>
        </w:tc>
        <w:tc>
          <w:tcPr>
            <w:tcW w:w="3007" w:type="dxa"/>
            <w:shd w:val="clear" w:color="auto" w:fill="auto"/>
          </w:tcPr>
          <w:p w14:paraId="2E2CBA69"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 xml:space="preserve">A %, A% maximum, ou modalité particulière (fourchette, etc.) </w:t>
            </w:r>
          </w:p>
        </w:tc>
      </w:tr>
      <w:tr w:rsidR="000D517B" w:rsidRPr="00287409" w14:paraId="62B9DE86" w14:textId="77777777" w:rsidTr="009100C1">
        <w:trPr>
          <w:trHeight w:val="703"/>
        </w:trPr>
        <w:tc>
          <w:tcPr>
            <w:tcW w:w="4252" w:type="dxa"/>
            <w:shd w:val="clear" w:color="auto" w:fill="auto"/>
          </w:tcPr>
          <w:p w14:paraId="3F39BF2F"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Commission de souscription acquise à l’OPCVM</w:t>
            </w:r>
          </w:p>
        </w:tc>
        <w:tc>
          <w:tcPr>
            <w:tcW w:w="2126" w:type="dxa"/>
            <w:shd w:val="clear" w:color="auto" w:fill="auto"/>
          </w:tcPr>
          <w:p w14:paraId="25684CDC"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 xml:space="preserve">Valeur liquidative </w:t>
            </w:r>
          </w:p>
          <w:p w14:paraId="2D596525"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X</w:t>
            </w:r>
          </w:p>
          <w:p w14:paraId="598A1262"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Nombre de parts/actions</w:t>
            </w:r>
          </w:p>
        </w:tc>
        <w:tc>
          <w:tcPr>
            <w:tcW w:w="3007" w:type="dxa"/>
            <w:shd w:val="clear" w:color="auto" w:fill="auto"/>
          </w:tcPr>
          <w:p w14:paraId="20F0208E" w14:textId="77777777" w:rsidR="000D517B" w:rsidRPr="00287409" w:rsidRDefault="000D517B" w:rsidP="009100C1">
            <w:pPr>
              <w:jc w:val="both"/>
              <w:rPr>
                <w:rFonts w:asciiTheme="minorHAnsi" w:hAnsiTheme="minorHAnsi" w:cstheme="minorHAnsi"/>
                <w:sz w:val="20"/>
                <w:szCs w:val="20"/>
              </w:rPr>
            </w:pPr>
          </w:p>
          <w:p w14:paraId="371DB117"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B % ou selon modalités particulières</w:t>
            </w:r>
            <w:r w:rsidRPr="00287409">
              <w:rPr>
                <w:rFonts w:asciiTheme="minorHAnsi" w:hAnsiTheme="minorHAnsi" w:cstheme="minorHAnsi"/>
                <w:sz w:val="20"/>
                <w:szCs w:val="20"/>
                <w:vertAlign w:val="superscript"/>
              </w:rPr>
              <w:footnoteReference w:id="4"/>
            </w:r>
            <w:r w:rsidRPr="00287409">
              <w:rPr>
                <w:rFonts w:asciiTheme="minorHAnsi" w:hAnsiTheme="minorHAnsi" w:cstheme="minorHAnsi"/>
                <w:sz w:val="20"/>
                <w:szCs w:val="20"/>
              </w:rPr>
              <w:t xml:space="preserve"> (applicables à l’ensemble des souscriptions) </w:t>
            </w:r>
          </w:p>
          <w:p w14:paraId="1D5BB84B" w14:textId="1142CD02" w:rsidR="000D517B" w:rsidRPr="00287409" w:rsidRDefault="000D517B" w:rsidP="009100C1">
            <w:pPr>
              <w:jc w:val="both"/>
              <w:rPr>
                <w:rFonts w:asciiTheme="minorHAnsi" w:hAnsiTheme="minorHAnsi" w:cstheme="minorHAnsi"/>
                <w:sz w:val="20"/>
                <w:szCs w:val="20"/>
              </w:rPr>
            </w:pPr>
          </w:p>
        </w:tc>
      </w:tr>
      <w:tr w:rsidR="000D517B" w:rsidRPr="00287409" w14:paraId="5FC15F42" w14:textId="77777777" w:rsidTr="009100C1">
        <w:trPr>
          <w:trHeight w:val="605"/>
        </w:trPr>
        <w:tc>
          <w:tcPr>
            <w:tcW w:w="4252" w:type="dxa"/>
            <w:shd w:val="clear" w:color="auto" w:fill="auto"/>
          </w:tcPr>
          <w:p w14:paraId="0F9AAD40"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Commission de rachat non acquise à l’OPCVM</w:t>
            </w:r>
          </w:p>
        </w:tc>
        <w:tc>
          <w:tcPr>
            <w:tcW w:w="2126" w:type="dxa"/>
            <w:shd w:val="clear" w:color="auto" w:fill="auto"/>
          </w:tcPr>
          <w:p w14:paraId="3BF51950"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 xml:space="preserve">Valeur liquidative </w:t>
            </w:r>
          </w:p>
          <w:p w14:paraId="44D8DA38"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X</w:t>
            </w:r>
          </w:p>
          <w:p w14:paraId="4E386D1C"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Nombre de parts/actions</w:t>
            </w:r>
          </w:p>
        </w:tc>
        <w:tc>
          <w:tcPr>
            <w:tcW w:w="3007" w:type="dxa"/>
            <w:shd w:val="clear" w:color="auto" w:fill="auto"/>
          </w:tcPr>
          <w:p w14:paraId="65BEB20C"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 xml:space="preserve">C %, C% maximum, ou   modalité particulière (fourchette, etc. </w:t>
            </w:r>
          </w:p>
        </w:tc>
      </w:tr>
      <w:tr w:rsidR="000D517B" w:rsidRPr="00287409" w14:paraId="71F4A9DC" w14:textId="77777777" w:rsidTr="009100C1">
        <w:trPr>
          <w:trHeight w:val="365"/>
        </w:trPr>
        <w:tc>
          <w:tcPr>
            <w:tcW w:w="4252" w:type="dxa"/>
            <w:shd w:val="clear" w:color="auto" w:fill="auto"/>
          </w:tcPr>
          <w:p w14:paraId="18704C35"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Commission de rachat acquise à l’OPCVM</w:t>
            </w:r>
          </w:p>
        </w:tc>
        <w:tc>
          <w:tcPr>
            <w:tcW w:w="2126" w:type="dxa"/>
            <w:shd w:val="clear" w:color="auto" w:fill="auto"/>
          </w:tcPr>
          <w:p w14:paraId="27284FF1"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 xml:space="preserve">Valeur liquidative </w:t>
            </w:r>
          </w:p>
          <w:p w14:paraId="508F9D5A"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X</w:t>
            </w:r>
          </w:p>
          <w:p w14:paraId="30946681"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Nombre de parts/actions</w:t>
            </w:r>
          </w:p>
        </w:tc>
        <w:tc>
          <w:tcPr>
            <w:tcW w:w="3007" w:type="dxa"/>
            <w:shd w:val="clear" w:color="auto" w:fill="auto"/>
          </w:tcPr>
          <w:p w14:paraId="482D306A" w14:textId="77777777" w:rsidR="000D517B" w:rsidRPr="00287409" w:rsidRDefault="000D517B" w:rsidP="009100C1">
            <w:pPr>
              <w:jc w:val="both"/>
              <w:rPr>
                <w:rFonts w:asciiTheme="minorHAnsi" w:hAnsiTheme="minorHAnsi" w:cstheme="minorHAnsi"/>
                <w:sz w:val="20"/>
                <w:szCs w:val="20"/>
                <w:vertAlign w:val="superscript"/>
              </w:rPr>
            </w:pPr>
            <w:r w:rsidRPr="00287409">
              <w:rPr>
                <w:rFonts w:asciiTheme="minorHAnsi" w:hAnsiTheme="minorHAnsi" w:cstheme="minorHAnsi"/>
                <w:sz w:val="20"/>
                <w:szCs w:val="20"/>
              </w:rPr>
              <w:t>D % ou selon modalités particulières</w:t>
            </w:r>
            <w:r w:rsidRPr="00287409">
              <w:rPr>
                <w:rFonts w:asciiTheme="minorHAnsi" w:hAnsiTheme="minorHAnsi" w:cstheme="minorHAnsi"/>
                <w:sz w:val="20"/>
                <w:szCs w:val="20"/>
                <w:vertAlign w:val="superscript"/>
              </w:rPr>
              <w:footnoteReference w:id="5"/>
            </w:r>
            <w:r w:rsidRPr="00287409">
              <w:rPr>
                <w:rFonts w:asciiTheme="minorHAnsi" w:hAnsiTheme="minorHAnsi" w:cstheme="minorHAnsi"/>
                <w:sz w:val="20"/>
                <w:szCs w:val="20"/>
              </w:rPr>
              <w:t xml:space="preserve"> (applicables à l’ensemble des rachats)</w:t>
            </w:r>
            <w:r w:rsidRPr="00287409">
              <w:rPr>
                <w:rFonts w:asciiTheme="minorHAnsi" w:hAnsiTheme="minorHAnsi" w:cstheme="minorHAnsi"/>
                <w:sz w:val="20"/>
                <w:szCs w:val="20"/>
                <w:vertAlign w:val="superscript"/>
              </w:rPr>
              <w:t xml:space="preserve"> </w:t>
            </w:r>
          </w:p>
          <w:p w14:paraId="105A4423" w14:textId="4ABF7DB3" w:rsidR="000D517B" w:rsidRPr="00287409" w:rsidRDefault="000D517B" w:rsidP="009100C1">
            <w:pPr>
              <w:jc w:val="both"/>
              <w:rPr>
                <w:rFonts w:asciiTheme="minorHAnsi" w:hAnsiTheme="minorHAnsi" w:cstheme="minorHAnsi"/>
                <w:sz w:val="20"/>
                <w:szCs w:val="20"/>
              </w:rPr>
            </w:pPr>
          </w:p>
        </w:tc>
      </w:tr>
    </w:tbl>
    <w:p w14:paraId="52255123" w14:textId="77777777" w:rsidR="000D517B" w:rsidRPr="00287409" w:rsidRDefault="000D517B" w:rsidP="000D517B">
      <w:pPr>
        <w:jc w:val="both"/>
        <w:rPr>
          <w:rFonts w:asciiTheme="minorHAnsi" w:hAnsiTheme="minorHAnsi" w:cstheme="minorHAnsi"/>
          <w:sz w:val="20"/>
          <w:szCs w:val="20"/>
        </w:rPr>
      </w:pPr>
    </w:p>
    <w:p w14:paraId="7CA67B0F" w14:textId="35644D02" w:rsidR="000D517B" w:rsidRPr="00287409" w:rsidRDefault="000D517B" w:rsidP="00AF0EA1">
      <w:pPr>
        <w:pStyle w:val="Paragraphedeliste"/>
        <w:numPr>
          <w:ilvl w:val="0"/>
          <w:numId w:val="50"/>
        </w:numPr>
        <w:jc w:val="both"/>
        <w:rPr>
          <w:rFonts w:asciiTheme="minorHAnsi" w:hAnsiTheme="minorHAnsi" w:cstheme="minorHAnsi"/>
          <w:sz w:val="20"/>
          <w:szCs w:val="20"/>
        </w:rPr>
      </w:pPr>
      <w:r w:rsidRPr="00287409">
        <w:rPr>
          <w:rFonts w:asciiTheme="minorHAnsi" w:hAnsiTheme="minorHAnsi" w:cstheme="minorHAnsi"/>
          <w:sz w:val="20"/>
          <w:szCs w:val="20"/>
        </w:rPr>
        <w:t>les frais de gestion financière ;</w:t>
      </w:r>
    </w:p>
    <w:p w14:paraId="19CBFC5E" w14:textId="77777777" w:rsidR="000D517B" w:rsidRPr="00287409" w:rsidRDefault="000D517B" w:rsidP="000D517B">
      <w:pPr>
        <w:jc w:val="both"/>
        <w:rPr>
          <w:rFonts w:asciiTheme="minorHAnsi" w:hAnsiTheme="minorHAnsi" w:cstheme="minorHAnsi"/>
          <w:sz w:val="20"/>
          <w:szCs w:val="20"/>
        </w:rPr>
      </w:pPr>
    </w:p>
    <w:p w14:paraId="419D56D3" w14:textId="48173D39" w:rsidR="000D517B" w:rsidRPr="00287409" w:rsidRDefault="000D517B" w:rsidP="00AF0EA1">
      <w:pPr>
        <w:pStyle w:val="Paragraphedeliste"/>
        <w:numPr>
          <w:ilvl w:val="0"/>
          <w:numId w:val="50"/>
        </w:numPr>
        <w:jc w:val="both"/>
        <w:rPr>
          <w:rFonts w:asciiTheme="minorHAnsi" w:hAnsiTheme="minorHAnsi" w:cstheme="minorHAnsi"/>
          <w:sz w:val="20"/>
          <w:szCs w:val="20"/>
        </w:rPr>
      </w:pPr>
      <w:r w:rsidRPr="00287409">
        <w:rPr>
          <w:rFonts w:asciiTheme="minorHAnsi" w:hAnsiTheme="minorHAnsi" w:cstheme="minorHAnsi"/>
          <w:sz w:val="20"/>
          <w:szCs w:val="20"/>
        </w:rPr>
        <w:t>les frais de fonctionnement et autres services ;</w:t>
      </w:r>
    </w:p>
    <w:p w14:paraId="4C18AABA" w14:textId="77777777" w:rsidR="000D517B" w:rsidRPr="00287409" w:rsidRDefault="000D517B" w:rsidP="000D517B">
      <w:pPr>
        <w:jc w:val="both"/>
        <w:rPr>
          <w:rFonts w:asciiTheme="minorHAnsi" w:hAnsiTheme="minorHAnsi" w:cstheme="minorHAnsi"/>
          <w:sz w:val="20"/>
          <w:szCs w:val="20"/>
        </w:rPr>
      </w:pPr>
    </w:p>
    <w:p w14:paraId="695A85BF" w14:textId="6703CAAA" w:rsidR="000D517B" w:rsidRPr="00287409" w:rsidRDefault="000D517B" w:rsidP="00AF0EA1">
      <w:pPr>
        <w:pStyle w:val="Paragraphedeliste"/>
        <w:numPr>
          <w:ilvl w:val="0"/>
          <w:numId w:val="50"/>
        </w:numPr>
        <w:jc w:val="both"/>
        <w:rPr>
          <w:rFonts w:asciiTheme="minorHAnsi" w:hAnsiTheme="minorHAnsi" w:cstheme="minorHAnsi"/>
          <w:sz w:val="20"/>
          <w:szCs w:val="20"/>
        </w:rPr>
      </w:pPr>
      <w:r w:rsidRPr="00287409">
        <w:rPr>
          <w:rFonts w:asciiTheme="minorHAnsi" w:hAnsiTheme="minorHAnsi" w:cstheme="minorHAnsi"/>
          <w:sz w:val="20"/>
          <w:szCs w:val="20"/>
        </w:rPr>
        <w:t xml:space="preserve">les frais indirects maximum (commissions et frais de gestion). Dans le cas d'OPCVM investissant à plus de 20 % de l’actif net dans </w:t>
      </w:r>
      <w:r w:rsidRPr="00287409">
        <w:rPr>
          <w:rFonts w:asciiTheme="minorHAnsi" w:hAnsiTheme="minorHAnsi" w:cstheme="minorHAnsi"/>
          <w:bCs/>
          <w:sz w:val="20"/>
          <w:szCs w:val="20"/>
        </w:rPr>
        <w:t xml:space="preserve">des OPCVM de droit </w:t>
      </w:r>
      <w:r w:rsidR="002F575A" w:rsidRPr="00287409">
        <w:rPr>
          <w:rFonts w:asciiTheme="minorHAnsi" w:hAnsiTheme="minorHAnsi" w:cstheme="minorHAnsi"/>
          <w:bCs/>
          <w:sz w:val="20"/>
          <w:szCs w:val="20"/>
        </w:rPr>
        <w:t>CEMAC</w:t>
      </w:r>
      <w:r w:rsidRPr="00287409">
        <w:rPr>
          <w:rFonts w:asciiTheme="minorHAnsi" w:hAnsiTheme="minorHAnsi" w:cstheme="minorHAnsi"/>
          <w:bCs/>
          <w:sz w:val="20"/>
          <w:szCs w:val="20"/>
        </w:rPr>
        <w:t xml:space="preserve"> ou étranger, des FIA de droit </w:t>
      </w:r>
      <w:r w:rsidR="002F575A" w:rsidRPr="00287409">
        <w:rPr>
          <w:rFonts w:asciiTheme="minorHAnsi" w:hAnsiTheme="minorHAnsi" w:cstheme="minorHAnsi"/>
          <w:bCs/>
          <w:sz w:val="20"/>
          <w:szCs w:val="20"/>
        </w:rPr>
        <w:t>CEMAC</w:t>
      </w:r>
      <w:r w:rsidRPr="00287409">
        <w:rPr>
          <w:rFonts w:asciiTheme="minorHAnsi" w:hAnsiTheme="minorHAnsi" w:cstheme="minorHAnsi"/>
          <w:bCs/>
          <w:sz w:val="20"/>
          <w:szCs w:val="20"/>
        </w:rPr>
        <w:t>, ou des fonds d’investissement constitués sur le fondement d’un droit étranger</w:t>
      </w:r>
      <w:r w:rsidRPr="00287409">
        <w:rPr>
          <w:rFonts w:asciiTheme="minorHAnsi" w:hAnsiTheme="minorHAnsi" w:cstheme="minorHAnsi"/>
          <w:sz w:val="20"/>
          <w:szCs w:val="20"/>
        </w:rPr>
        <w:t xml:space="preserve">, mention du niveau maximal des frais et commissions indirects. </w:t>
      </w:r>
    </w:p>
    <w:p w14:paraId="50C9EAF8" w14:textId="77777777" w:rsidR="000D517B" w:rsidRPr="00287409" w:rsidRDefault="000D517B" w:rsidP="000D517B">
      <w:pPr>
        <w:jc w:val="both"/>
        <w:rPr>
          <w:rFonts w:asciiTheme="minorHAnsi" w:hAnsiTheme="minorHAnsi" w:cstheme="minorHAnsi"/>
          <w:sz w:val="20"/>
          <w:szCs w:val="20"/>
        </w:rPr>
      </w:pPr>
    </w:p>
    <w:p w14:paraId="6D480C39" w14:textId="2FAA4457" w:rsidR="000D517B" w:rsidRPr="00287409" w:rsidRDefault="000D517B" w:rsidP="00AF0EA1">
      <w:pPr>
        <w:pStyle w:val="Paragraphedeliste"/>
        <w:numPr>
          <w:ilvl w:val="0"/>
          <w:numId w:val="50"/>
        </w:numPr>
        <w:jc w:val="both"/>
        <w:rPr>
          <w:rFonts w:asciiTheme="minorHAnsi" w:hAnsiTheme="minorHAnsi" w:cstheme="minorHAnsi"/>
          <w:sz w:val="20"/>
          <w:szCs w:val="20"/>
        </w:rPr>
      </w:pPr>
      <w:r w:rsidRPr="00287409">
        <w:rPr>
          <w:rFonts w:asciiTheme="minorHAnsi" w:hAnsiTheme="minorHAnsi" w:cstheme="minorHAnsi"/>
          <w:sz w:val="20"/>
          <w:szCs w:val="20"/>
        </w:rPr>
        <w:t xml:space="preserve">les commissions de mouvement. Le barème des commissions de mouvement devant figurer dans 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devra préciser notamment :</w:t>
      </w:r>
    </w:p>
    <w:p w14:paraId="257A205A" w14:textId="77777777" w:rsidR="003E1B5B" w:rsidRPr="00287409" w:rsidRDefault="003E1B5B" w:rsidP="003E1B5B">
      <w:pPr>
        <w:jc w:val="both"/>
        <w:rPr>
          <w:rFonts w:asciiTheme="minorHAnsi" w:hAnsiTheme="minorHAnsi" w:cstheme="minorHAnsi"/>
          <w:sz w:val="20"/>
          <w:szCs w:val="20"/>
        </w:rPr>
      </w:pPr>
    </w:p>
    <w:p w14:paraId="0009E8A3" w14:textId="5DED87E7" w:rsidR="000D517B" w:rsidRPr="00287409" w:rsidRDefault="000D517B" w:rsidP="00AF0EA1">
      <w:pPr>
        <w:pStyle w:val="Paragraphedeliste"/>
        <w:numPr>
          <w:ilvl w:val="0"/>
          <w:numId w:val="30"/>
        </w:numPr>
        <w:jc w:val="both"/>
        <w:rPr>
          <w:rFonts w:asciiTheme="minorHAnsi" w:hAnsiTheme="minorHAnsi" w:cstheme="minorHAnsi"/>
          <w:sz w:val="20"/>
          <w:szCs w:val="20"/>
        </w:rPr>
      </w:pPr>
      <w:r w:rsidRPr="00287409">
        <w:rPr>
          <w:rFonts w:asciiTheme="minorHAnsi" w:hAnsiTheme="minorHAnsi" w:cstheme="minorHAnsi"/>
          <w:sz w:val="20"/>
          <w:szCs w:val="20"/>
        </w:rPr>
        <w:t xml:space="preserve">Les assiettes retenues sur : </w:t>
      </w:r>
    </w:p>
    <w:p w14:paraId="172E677F" w14:textId="77777777" w:rsidR="000D517B" w:rsidRPr="00287409" w:rsidRDefault="000D517B" w:rsidP="00AF0EA1">
      <w:pPr>
        <w:numPr>
          <w:ilvl w:val="0"/>
          <w:numId w:val="30"/>
        </w:numPr>
        <w:ind w:left="1701"/>
        <w:jc w:val="both"/>
        <w:rPr>
          <w:rFonts w:asciiTheme="minorHAnsi" w:hAnsiTheme="minorHAnsi" w:cstheme="minorHAnsi"/>
          <w:sz w:val="20"/>
          <w:szCs w:val="20"/>
        </w:rPr>
      </w:pPr>
      <w:r w:rsidRPr="00287409">
        <w:rPr>
          <w:rFonts w:asciiTheme="minorHAnsi" w:hAnsiTheme="minorHAnsi" w:cstheme="minorHAnsi"/>
          <w:sz w:val="20"/>
          <w:szCs w:val="20"/>
        </w:rPr>
        <w:t>Les transactions ;</w:t>
      </w:r>
    </w:p>
    <w:p w14:paraId="6A45220A" w14:textId="77777777" w:rsidR="000D517B" w:rsidRPr="00287409" w:rsidRDefault="000D517B" w:rsidP="00AF0EA1">
      <w:pPr>
        <w:numPr>
          <w:ilvl w:val="0"/>
          <w:numId w:val="30"/>
        </w:numPr>
        <w:ind w:left="1701"/>
        <w:jc w:val="both"/>
        <w:rPr>
          <w:rFonts w:asciiTheme="minorHAnsi" w:hAnsiTheme="minorHAnsi" w:cstheme="minorHAnsi"/>
          <w:sz w:val="20"/>
          <w:szCs w:val="20"/>
        </w:rPr>
      </w:pPr>
      <w:r w:rsidRPr="00287409">
        <w:rPr>
          <w:rFonts w:asciiTheme="minorHAnsi" w:hAnsiTheme="minorHAnsi" w:cstheme="minorHAnsi"/>
          <w:sz w:val="20"/>
          <w:szCs w:val="20"/>
        </w:rPr>
        <w:t>Les opérations sur titres ;</w:t>
      </w:r>
    </w:p>
    <w:p w14:paraId="7937DC40" w14:textId="77777777" w:rsidR="000D517B" w:rsidRPr="00287409" w:rsidRDefault="000D517B" w:rsidP="00AF0EA1">
      <w:pPr>
        <w:numPr>
          <w:ilvl w:val="0"/>
          <w:numId w:val="30"/>
        </w:numPr>
        <w:ind w:left="1701"/>
        <w:jc w:val="both"/>
        <w:rPr>
          <w:rFonts w:asciiTheme="minorHAnsi" w:hAnsiTheme="minorHAnsi" w:cstheme="minorHAnsi"/>
          <w:sz w:val="20"/>
          <w:szCs w:val="20"/>
        </w:rPr>
      </w:pPr>
      <w:r w:rsidRPr="00287409">
        <w:rPr>
          <w:rFonts w:asciiTheme="minorHAnsi" w:hAnsiTheme="minorHAnsi" w:cstheme="minorHAnsi"/>
          <w:sz w:val="20"/>
          <w:szCs w:val="20"/>
        </w:rPr>
        <w:t>Les autres opérations ;</w:t>
      </w:r>
    </w:p>
    <w:p w14:paraId="6554EC41" w14:textId="77777777" w:rsidR="00DC6843" w:rsidRPr="00287409" w:rsidRDefault="000D517B" w:rsidP="00AF0EA1">
      <w:pPr>
        <w:pStyle w:val="Paragraphedeliste"/>
        <w:numPr>
          <w:ilvl w:val="0"/>
          <w:numId w:val="30"/>
        </w:numPr>
        <w:jc w:val="both"/>
        <w:rPr>
          <w:rFonts w:asciiTheme="minorHAnsi" w:hAnsiTheme="minorHAnsi" w:cstheme="minorHAnsi"/>
          <w:sz w:val="20"/>
          <w:szCs w:val="20"/>
        </w:rPr>
      </w:pPr>
      <w:r w:rsidRPr="00287409">
        <w:rPr>
          <w:rFonts w:asciiTheme="minorHAnsi" w:hAnsiTheme="minorHAnsi" w:cstheme="minorHAnsi"/>
          <w:sz w:val="20"/>
          <w:szCs w:val="20"/>
        </w:rPr>
        <w:t>Les taux ou montants applicables à ces différentes assiettes (par mesure de simplification, les OPCVM ont la possibilité de mentionner un taux maximum, pour l’ensemble des instruments) ;</w:t>
      </w:r>
    </w:p>
    <w:p w14:paraId="23C8ADC1" w14:textId="77777777" w:rsidR="00DC6843" w:rsidRPr="00287409" w:rsidRDefault="00DC6843" w:rsidP="00DC6843">
      <w:pPr>
        <w:pStyle w:val="Paragraphedeliste"/>
        <w:ind w:left="980"/>
        <w:jc w:val="both"/>
        <w:rPr>
          <w:rFonts w:asciiTheme="minorHAnsi" w:hAnsiTheme="minorHAnsi" w:cstheme="minorHAnsi"/>
          <w:sz w:val="20"/>
          <w:szCs w:val="20"/>
        </w:rPr>
      </w:pPr>
    </w:p>
    <w:p w14:paraId="5789B2FA" w14:textId="05F85B06" w:rsidR="000D517B" w:rsidRPr="00287409" w:rsidRDefault="000D517B" w:rsidP="00AF0EA1">
      <w:pPr>
        <w:pStyle w:val="Paragraphedeliste"/>
        <w:numPr>
          <w:ilvl w:val="0"/>
          <w:numId w:val="30"/>
        </w:numPr>
        <w:jc w:val="both"/>
        <w:rPr>
          <w:rFonts w:asciiTheme="minorHAnsi" w:hAnsiTheme="minorHAnsi" w:cstheme="minorHAnsi"/>
          <w:sz w:val="20"/>
          <w:szCs w:val="20"/>
        </w:rPr>
      </w:pPr>
      <w:r w:rsidRPr="00287409">
        <w:rPr>
          <w:rFonts w:asciiTheme="minorHAnsi" w:hAnsiTheme="minorHAnsi" w:cstheme="minorHAnsi"/>
          <w:sz w:val="20"/>
          <w:szCs w:val="20"/>
        </w:rPr>
        <w:t>Les clés de répartition entre les différents acteurs.</w:t>
      </w:r>
    </w:p>
    <w:p w14:paraId="58A40CCA" w14:textId="77777777" w:rsidR="000D517B" w:rsidRPr="00287409" w:rsidRDefault="000D517B" w:rsidP="000D517B">
      <w:pPr>
        <w:jc w:val="both"/>
        <w:rPr>
          <w:rFonts w:asciiTheme="minorHAnsi" w:hAnsiTheme="minorHAnsi" w:cstheme="minorHAnsi"/>
          <w:sz w:val="20"/>
          <w:szCs w:val="20"/>
        </w:rPr>
      </w:pPr>
    </w:p>
    <w:p w14:paraId="288B97C5"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Il doit en outre comporter une description succincte de la procédure de choix des intermédiaires et des commentaires éventuels.</w:t>
      </w:r>
    </w:p>
    <w:p w14:paraId="0E4A3A1C"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Dans la mesure où de façon exceptionnelle un sous-conservateur, pour une opération particulière, serait amené à prélever une commission de mouvement non prévue dans les modalités ci-dessus, la description de l’opération et des commissions de mouvement facturées doit être renseignée dans le rapport de gestion de l’OPCVM.</w:t>
      </w:r>
    </w:p>
    <w:p w14:paraId="50A3F9F8" w14:textId="77777777" w:rsidR="000D517B" w:rsidRPr="00287409" w:rsidRDefault="000D517B" w:rsidP="000D517B">
      <w:pPr>
        <w:jc w:val="both"/>
        <w:rPr>
          <w:rFonts w:asciiTheme="minorHAnsi" w:hAnsiTheme="minorHAnsi" w:cstheme="minorHAnsi"/>
          <w:sz w:val="20"/>
          <w:szCs w:val="20"/>
        </w:rPr>
      </w:pPr>
    </w:p>
    <w:p w14:paraId="3DB988F8" w14:textId="1066409B" w:rsidR="000D517B" w:rsidRPr="00287409" w:rsidRDefault="000D517B" w:rsidP="00AF0EA1">
      <w:pPr>
        <w:pStyle w:val="Paragraphedeliste"/>
        <w:numPr>
          <w:ilvl w:val="0"/>
          <w:numId w:val="50"/>
        </w:numPr>
        <w:jc w:val="both"/>
        <w:rPr>
          <w:rFonts w:asciiTheme="minorHAnsi" w:hAnsiTheme="minorHAnsi" w:cstheme="minorHAnsi"/>
          <w:sz w:val="20"/>
          <w:szCs w:val="20"/>
        </w:rPr>
      </w:pPr>
      <w:r w:rsidRPr="00287409">
        <w:rPr>
          <w:rFonts w:asciiTheme="minorHAnsi" w:hAnsiTheme="minorHAnsi" w:cstheme="minorHAnsi"/>
          <w:sz w:val="20"/>
          <w:szCs w:val="20"/>
        </w:rPr>
        <w:t xml:space="preserve">Description de la méthode de calcul de la commission de surperformance en faisant particulièrement référence aux paramètres et à la date de paiement de la commission. </w:t>
      </w:r>
    </w:p>
    <w:p w14:paraId="669B536A" w14:textId="77777777" w:rsidR="00DC6843" w:rsidRPr="00287409" w:rsidRDefault="00DC6843" w:rsidP="000D517B">
      <w:pPr>
        <w:jc w:val="both"/>
        <w:rPr>
          <w:rFonts w:asciiTheme="minorHAnsi" w:hAnsiTheme="minorHAnsi" w:cstheme="minorHAnsi"/>
          <w:sz w:val="20"/>
          <w:szCs w:val="20"/>
        </w:rPr>
      </w:pPr>
    </w:p>
    <w:p w14:paraId="11C85ED3" w14:textId="52AD8A31"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 xml:space="preserve">peut comporter, à titre d’exemple, la précision suivante :  </w:t>
      </w:r>
    </w:p>
    <w:p w14:paraId="63120EF7" w14:textId="77777777" w:rsidR="00DC6843" w:rsidRPr="00287409" w:rsidRDefault="00DC6843" w:rsidP="000D517B">
      <w:pPr>
        <w:jc w:val="both"/>
        <w:rPr>
          <w:rFonts w:asciiTheme="minorHAnsi" w:hAnsiTheme="minorHAnsi" w:cstheme="minorHAnsi"/>
          <w:sz w:val="20"/>
          <w:szCs w:val="20"/>
        </w:rPr>
      </w:pPr>
    </w:p>
    <w:p w14:paraId="4EEA7821" w14:textId="6FDBECA3"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lastRenderedPageBreak/>
        <w:t>«</w:t>
      </w:r>
      <w:r w:rsidRPr="00287409">
        <w:rPr>
          <w:rFonts w:asciiTheme="minorHAnsi" w:hAnsiTheme="minorHAnsi" w:cstheme="minorHAnsi"/>
          <w:i/>
          <w:sz w:val="20"/>
          <w:szCs w:val="20"/>
        </w:rPr>
        <w:t xml:space="preserve"> A compter de l’exercice ouvert le [à compléter], toute sous-performance du fonds par rapport à l’indice de référence est compensée avant que des commissions de surperformance ne deviennent exigibles. À cette fin, la durée cible de la période de référence de la performance est fixée à [cinq ans]</w:t>
      </w:r>
      <w:r w:rsidRPr="00287409">
        <w:rPr>
          <w:rFonts w:asciiTheme="minorHAnsi" w:hAnsiTheme="minorHAnsi" w:cstheme="minorHAnsi"/>
          <w:sz w:val="20"/>
          <w:szCs w:val="20"/>
        </w:rPr>
        <w:t xml:space="preserve"> »</w:t>
      </w:r>
    </w:p>
    <w:p w14:paraId="766DCD38" w14:textId="77777777" w:rsidR="00DC6843" w:rsidRPr="00287409" w:rsidRDefault="00DC6843" w:rsidP="000D517B">
      <w:pPr>
        <w:jc w:val="both"/>
        <w:rPr>
          <w:rFonts w:asciiTheme="minorHAnsi" w:hAnsiTheme="minorHAnsi" w:cstheme="minorHAnsi"/>
          <w:sz w:val="20"/>
          <w:szCs w:val="20"/>
        </w:rPr>
      </w:pPr>
    </w:p>
    <w:p w14:paraId="140F5BAA" w14:textId="7247608E"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inclut des exemples concrets de la manière dont la commission de surperformance sera calculée, de manière à bien faire comprendre aux investisseurs le modèle de commission de surperformance, en particulier lorsque ce modèle permet de prélever des commissions de surperformance même en cas de performance négative.</w:t>
      </w:r>
      <w:r w:rsidRPr="00287409">
        <w:t xml:space="preserve"> </w:t>
      </w:r>
    </w:p>
    <w:p w14:paraId="1E81D348" w14:textId="77777777" w:rsidR="00DC6843" w:rsidRPr="00287409" w:rsidRDefault="00DC6843" w:rsidP="000D517B">
      <w:pPr>
        <w:jc w:val="both"/>
        <w:rPr>
          <w:rFonts w:asciiTheme="minorHAnsi" w:hAnsiTheme="minorHAnsi" w:cstheme="minorHAnsi"/>
          <w:sz w:val="20"/>
          <w:szCs w:val="20"/>
        </w:rPr>
      </w:pPr>
    </w:p>
    <w:p w14:paraId="2C3C3BC9" w14:textId="6D66DEE4"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Lorsque des commissions de surperformance sont calculées en fonction de la performance par rapport à un indice de référence, 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 xml:space="preserve">indique le nom de l’indice de référence. Il doit également présenter les performances passées par rapport à cet indice. Afin d’éviter que le document soit mis à jour fréquemment, 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peut diriger les investisseurs vers un site web sur lequel figure cette présentation.</w:t>
      </w:r>
    </w:p>
    <w:p w14:paraId="1DCE5C3F" w14:textId="77777777" w:rsidR="000D517B" w:rsidRPr="00287409" w:rsidRDefault="000D517B" w:rsidP="000D517B">
      <w:pPr>
        <w:jc w:val="both"/>
        <w:rPr>
          <w:rFonts w:asciiTheme="minorHAnsi" w:hAnsiTheme="minorHAnsi" w:cstheme="minorHAnsi"/>
          <w:sz w:val="20"/>
          <w:szCs w:val="20"/>
        </w:rPr>
      </w:pPr>
    </w:p>
    <w:p w14:paraId="10B5A8A4"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Lorsque des commissions de surperformance sont calculées en fonction d’un modèle fondé sur un indice de référence différent de celui indiqué dans la rubrique dédiée à l’indicateur de référence, la société de gestion explique le choix de cet indice.</w:t>
      </w:r>
    </w:p>
    <w:p w14:paraId="2413678F" w14:textId="77777777" w:rsidR="000D517B" w:rsidRPr="00287409" w:rsidRDefault="000D517B" w:rsidP="000D517B">
      <w:pPr>
        <w:jc w:val="both"/>
        <w:rPr>
          <w:rFonts w:asciiTheme="minorHAnsi" w:hAnsiTheme="minorHAnsi" w:cstheme="minorHAnsi"/>
          <w:sz w:val="20"/>
          <w:szCs w:val="20"/>
        </w:rPr>
      </w:pPr>
    </w:p>
    <w:p w14:paraId="17789379"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Ces éléments doivent être présentés sous la forme d’un tableau :</w:t>
      </w:r>
    </w:p>
    <w:p w14:paraId="2A4FDCBF" w14:textId="77777777" w:rsidR="00DC6843" w:rsidRPr="00287409" w:rsidRDefault="00DC6843" w:rsidP="000D517B">
      <w:pPr>
        <w:jc w:val="both"/>
        <w:rPr>
          <w:rFonts w:asciiTheme="minorHAnsi" w:hAnsiTheme="minorHAnsi" w:cstheme="minorHAnsi"/>
          <w:sz w:val="20"/>
          <w:szCs w:val="20"/>
        </w:rPr>
      </w:pP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2"/>
        <w:gridCol w:w="2126"/>
        <w:gridCol w:w="1560"/>
      </w:tblGrid>
      <w:tr w:rsidR="000D517B" w:rsidRPr="00287409" w14:paraId="53B8931F" w14:textId="77777777" w:rsidTr="009100C1">
        <w:tc>
          <w:tcPr>
            <w:tcW w:w="534" w:type="dxa"/>
            <w:shd w:val="clear" w:color="auto" w:fill="auto"/>
          </w:tcPr>
          <w:p w14:paraId="07BE371E" w14:textId="77777777" w:rsidR="000D517B" w:rsidRPr="00287409" w:rsidRDefault="000D517B" w:rsidP="009100C1">
            <w:pPr>
              <w:jc w:val="both"/>
              <w:rPr>
                <w:rFonts w:asciiTheme="minorHAnsi" w:hAnsiTheme="minorHAnsi" w:cstheme="minorHAnsi"/>
                <w:b/>
                <w:bCs/>
                <w:sz w:val="20"/>
                <w:szCs w:val="20"/>
              </w:rPr>
            </w:pPr>
          </w:p>
        </w:tc>
        <w:tc>
          <w:tcPr>
            <w:tcW w:w="4252" w:type="dxa"/>
            <w:shd w:val="clear" w:color="auto" w:fill="auto"/>
          </w:tcPr>
          <w:p w14:paraId="2755292E" w14:textId="77777777" w:rsidR="000D517B" w:rsidRPr="00287409" w:rsidRDefault="000D517B" w:rsidP="009100C1">
            <w:pPr>
              <w:jc w:val="both"/>
              <w:rPr>
                <w:rFonts w:asciiTheme="minorHAnsi" w:hAnsiTheme="minorHAnsi" w:cstheme="minorHAnsi"/>
                <w:b/>
                <w:bCs/>
                <w:sz w:val="20"/>
                <w:szCs w:val="20"/>
              </w:rPr>
            </w:pPr>
            <w:r w:rsidRPr="00287409">
              <w:rPr>
                <w:rFonts w:asciiTheme="minorHAnsi" w:hAnsiTheme="minorHAnsi" w:cstheme="minorHAnsi"/>
                <w:b/>
                <w:bCs/>
                <w:sz w:val="20"/>
                <w:szCs w:val="20"/>
              </w:rPr>
              <w:t>Frais facturés à l’OPCVM</w:t>
            </w:r>
          </w:p>
        </w:tc>
        <w:tc>
          <w:tcPr>
            <w:tcW w:w="2126" w:type="dxa"/>
            <w:shd w:val="clear" w:color="auto" w:fill="auto"/>
          </w:tcPr>
          <w:p w14:paraId="091994CB" w14:textId="77777777" w:rsidR="000D517B" w:rsidRPr="00287409" w:rsidRDefault="000D517B" w:rsidP="009100C1">
            <w:pPr>
              <w:jc w:val="both"/>
              <w:rPr>
                <w:rFonts w:asciiTheme="minorHAnsi" w:hAnsiTheme="minorHAnsi" w:cstheme="minorHAnsi"/>
                <w:b/>
                <w:bCs/>
                <w:sz w:val="20"/>
                <w:szCs w:val="20"/>
              </w:rPr>
            </w:pPr>
            <w:r w:rsidRPr="00287409">
              <w:rPr>
                <w:rFonts w:asciiTheme="minorHAnsi" w:hAnsiTheme="minorHAnsi" w:cstheme="minorHAnsi"/>
                <w:b/>
                <w:bCs/>
                <w:sz w:val="20"/>
                <w:szCs w:val="20"/>
              </w:rPr>
              <w:t>Assiette</w:t>
            </w:r>
          </w:p>
        </w:tc>
        <w:tc>
          <w:tcPr>
            <w:tcW w:w="1560" w:type="dxa"/>
            <w:shd w:val="clear" w:color="auto" w:fill="auto"/>
          </w:tcPr>
          <w:p w14:paraId="356DE35F" w14:textId="77777777" w:rsidR="000D517B" w:rsidRPr="00287409" w:rsidRDefault="000D517B" w:rsidP="009100C1">
            <w:pPr>
              <w:jc w:val="both"/>
              <w:rPr>
                <w:rFonts w:asciiTheme="minorHAnsi" w:hAnsiTheme="minorHAnsi" w:cstheme="minorHAnsi"/>
                <w:b/>
                <w:bCs/>
                <w:sz w:val="20"/>
                <w:szCs w:val="20"/>
              </w:rPr>
            </w:pPr>
            <w:r w:rsidRPr="00287409">
              <w:rPr>
                <w:rFonts w:asciiTheme="minorHAnsi" w:hAnsiTheme="minorHAnsi" w:cstheme="minorHAnsi"/>
                <w:b/>
                <w:bCs/>
                <w:sz w:val="20"/>
                <w:szCs w:val="20"/>
              </w:rPr>
              <w:t>Taux barème</w:t>
            </w:r>
          </w:p>
        </w:tc>
      </w:tr>
      <w:tr w:rsidR="000D517B" w:rsidRPr="00287409" w14:paraId="63AB4925" w14:textId="77777777" w:rsidTr="009100C1">
        <w:trPr>
          <w:trHeight w:val="703"/>
        </w:trPr>
        <w:tc>
          <w:tcPr>
            <w:tcW w:w="534" w:type="dxa"/>
            <w:shd w:val="clear" w:color="auto" w:fill="auto"/>
          </w:tcPr>
          <w:p w14:paraId="6AF0DD68"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1</w:t>
            </w:r>
          </w:p>
          <w:p w14:paraId="356AD41F" w14:textId="77777777" w:rsidR="000D517B" w:rsidRPr="00287409" w:rsidRDefault="000D517B" w:rsidP="009100C1">
            <w:pPr>
              <w:jc w:val="both"/>
              <w:rPr>
                <w:rFonts w:asciiTheme="minorHAnsi" w:hAnsiTheme="minorHAnsi" w:cstheme="minorHAnsi"/>
                <w:sz w:val="20"/>
                <w:szCs w:val="20"/>
              </w:rPr>
            </w:pPr>
          </w:p>
        </w:tc>
        <w:tc>
          <w:tcPr>
            <w:tcW w:w="4252" w:type="dxa"/>
            <w:shd w:val="clear" w:color="auto" w:fill="auto"/>
          </w:tcPr>
          <w:p w14:paraId="5E586E1F"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Frais de gestion financière</w:t>
            </w:r>
            <w:r w:rsidRPr="00287409">
              <w:rPr>
                <w:rFonts w:asciiTheme="minorHAnsi" w:hAnsiTheme="minorHAnsi" w:cstheme="minorHAnsi"/>
                <w:sz w:val="20"/>
                <w:szCs w:val="20"/>
                <w:vertAlign w:val="superscript"/>
              </w:rPr>
              <w:footnoteReference w:id="6"/>
            </w:r>
            <w:r w:rsidRPr="00287409">
              <w:rPr>
                <w:rFonts w:asciiTheme="minorHAnsi" w:hAnsiTheme="minorHAnsi" w:cstheme="minorHAnsi"/>
                <w:sz w:val="20"/>
                <w:szCs w:val="20"/>
              </w:rPr>
              <w:t xml:space="preserve"> </w:t>
            </w:r>
          </w:p>
        </w:tc>
        <w:tc>
          <w:tcPr>
            <w:tcW w:w="2126" w:type="dxa"/>
            <w:shd w:val="clear" w:color="auto" w:fill="auto"/>
          </w:tcPr>
          <w:p w14:paraId="01857255"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Actif net</w:t>
            </w:r>
          </w:p>
        </w:tc>
        <w:tc>
          <w:tcPr>
            <w:tcW w:w="1560" w:type="dxa"/>
            <w:shd w:val="clear" w:color="auto" w:fill="auto"/>
          </w:tcPr>
          <w:p w14:paraId="777FDCE6"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X % TTC</w:t>
            </w:r>
          </w:p>
          <w:p w14:paraId="7F4A6255"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Taux maximum</w:t>
            </w:r>
          </w:p>
        </w:tc>
      </w:tr>
      <w:tr w:rsidR="000D517B" w:rsidRPr="00287409" w14:paraId="671235E8" w14:textId="77777777" w:rsidTr="009100C1">
        <w:trPr>
          <w:trHeight w:val="703"/>
        </w:trPr>
        <w:tc>
          <w:tcPr>
            <w:tcW w:w="534" w:type="dxa"/>
            <w:shd w:val="clear" w:color="auto" w:fill="auto"/>
          </w:tcPr>
          <w:p w14:paraId="3D21EA6E"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2</w:t>
            </w:r>
          </w:p>
        </w:tc>
        <w:tc>
          <w:tcPr>
            <w:tcW w:w="4252" w:type="dxa"/>
            <w:shd w:val="clear" w:color="auto" w:fill="auto"/>
          </w:tcPr>
          <w:p w14:paraId="592B5D91"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 xml:space="preserve">Frais de fonctionnement et autres services * </w:t>
            </w:r>
            <w:r w:rsidRPr="00287409">
              <w:rPr>
                <w:rFonts w:asciiTheme="minorHAnsi" w:hAnsiTheme="minorHAnsi" w:cstheme="minorHAnsi"/>
                <w:sz w:val="20"/>
                <w:szCs w:val="20"/>
                <w:vertAlign w:val="superscript"/>
              </w:rPr>
              <w:footnoteReference w:id="7"/>
            </w:r>
            <w:r w:rsidRPr="00287409">
              <w:rPr>
                <w:rFonts w:asciiTheme="minorHAnsi" w:hAnsiTheme="minorHAnsi" w:cstheme="minorHAnsi"/>
                <w:sz w:val="20"/>
                <w:szCs w:val="20"/>
              </w:rPr>
              <w:t xml:space="preserve"> </w:t>
            </w:r>
          </w:p>
        </w:tc>
        <w:tc>
          <w:tcPr>
            <w:tcW w:w="2126" w:type="dxa"/>
            <w:shd w:val="clear" w:color="auto" w:fill="auto"/>
          </w:tcPr>
          <w:p w14:paraId="6FB17B2F"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Actif net</w:t>
            </w:r>
          </w:p>
        </w:tc>
        <w:tc>
          <w:tcPr>
            <w:tcW w:w="1560" w:type="dxa"/>
            <w:shd w:val="clear" w:color="auto" w:fill="auto"/>
          </w:tcPr>
          <w:p w14:paraId="06CFAF6A"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X % TTC</w:t>
            </w:r>
          </w:p>
          <w:p w14:paraId="68893A5D"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Taux maximum (en cas de prélèvement en frais réels)</w:t>
            </w:r>
          </w:p>
          <w:p w14:paraId="7390FF36"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Ou</w:t>
            </w:r>
          </w:p>
          <w:p w14:paraId="1C9BBD5F"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Taux (en cas de forfait) **</w:t>
            </w:r>
          </w:p>
          <w:p w14:paraId="1DBC97A4" w14:textId="77777777" w:rsidR="000D517B" w:rsidRPr="00287409" w:rsidRDefault="000D517B" w:rsidP="009100C1">
            <w:pPr>
              <w:jc w:val="both"/>
              <w:rPr>
                <w:rFonts w:asciiTheme="minorHAnsi" w:hAnsiTheme="minorHAnsi" w:cstheme="minorHAnsi"/>
                <w:sz w:val="20"/>
                <w:szCs w:val="20"/>
              </w:rPr>
            </w:pPr>
          </w:p>
        </w:tc>
      </w:tr>
      <w:tr w:rsidR="000D517B" w:rsidRPr="00287409" w14:paraId="62759B61" w14:textId="77777777" w:rsidTr="009100C1">
        <w:trPr>
          <w:trHeight w:val="605"/>
        </w:trPr>
        <w:tc>
          <w:tcPr>
            <w:tcW w:w="534" w:type="dxa"/>
            <w:shd w:val="clear" w:color="auto" w:fill="auto"/>
          </w:tcPr>
          <w:p w14:paraId="40AB027D"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3</w:t>
            </w:r>
          </w:p>
        </w:tc>
        <w:tc>
          <w:tcPr>
            <w:tcW w:w="4252" w:type="dxa"/>
            <w:shd w:val="clear" w:color="auto" w:fill="auto"/>
          </w:tcPr>
          <w:p w14:paraId="7B8B3CE3"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Frais indirects maximum (commissions et frais de gestion)</w:t>
            </w:r>
          </w:p>
        </w:tc>
        <w:tc>
          <w:tcPr>
            <w:tcW w:w="2126" w:type="dxa"/>
            <w:shd w:val="clear" w:color="auto" w:fill="auto"/>
          </w:tcPr>
          <w:p w14:paraId="27ABDB9C"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Actif net</w:t>
            </w:r>
          </w:p>
        </w:tc>
        <w:tc>
          <w:tcPr>
            <w:tcW w:w="1560" w:type="dxa"/>
            <w:shd w:val="clear" w:color="auto" w:fill="auto"/>
          </w:tcPr>
          <w:p w14:paraId="0714AEFD"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X % TTC</w:t>
            </w:r>
          </w:p>
          <w:p w14:paraId="3F89E60B"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Taux maximum</w:t>
            </w:r>
          </w:p>
          <w:p w14:paraId="284B0E70" w14:textId="77777777" w:rsidR="000D517B" w:rsidRPr="00287409" w:rsidRDefault="000D517B" w:rsidP="009100C1">
            <w:pPr>
              <w:jc w:val="both"/>
              <w:rPr>
                <w:rFonts w:asciiTheme="minorHAnsi" w:hAnsiTheme="minorHAnsi" w:cstheme="minorHAnsi"/>
                <w:sz w:val="20"/>
                <w:szCs w:val="20"/>
              </w:rPr>
            </w:pPr>
          </w:p>
        </w:tc>
      </w:tr>
      <w:tr w:rsidR="000D517B" w:rsidRPr="00287409" w14:paraId="288B89F9" w14:textId="77777777" w:rsidTr="009100C1">
        <w:trPr>
          <w:trHeight w:val="365"/>
        </w:trPr>
        <w:tc>
          <w:tcPr>
            <w:tcW w:w="534" w:type="dxa"/>
            <w:shd w:val="clear" w:color="auto" w:fill="auto"/>
          </w:tcPr>
          <w:p w14:paraId="54D6B706"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4</w:t>
            </w:r>
          </w:p>
        </w:tc>
        <w:tc>
          <w:tcPr>
            <w:tcW w:w="4252" w:type="dxa"/>
            <w:shd w:val="clear" w:color="auto" w:fill="auto"/>
          </w:tcPr>
          <w:p w14:paraId="4C383267"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Commissions de mouvement</w:t>
            </w:r>
          </w:p>
        </w:tc>
        <w:tc>
          <w:tcPr>
            <w:tcW w:w="2126" w:type="dxa"/>
            <w:shd w:val="clear" w:color="auto" w:fill="auto"/>
          </w:tcPr>
          <w:p w14:paraId="22F26F5D"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Prélèvement sur chaque transaction</w:t>
            </w:r>
          </w:p>
        </w:tc>
        <w:tc>
          <w:tcPr>
            <w:tcW w:w="1560" w:type="dxa"/>
            <w:shd w:val="clear" w:color="auto" w:fill="auto"/>
          </w:tcPr>
          <w:p w14:paraId="49A70360"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Barème :</w:t>
            </w:r>
          </w:p>
          <w:p w14:paraId="27394362"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H % sur les actions</w:t>
            </w:r>
          </w:p>
          <w:p w14:paraId="5ADAC158"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I % sur les obligations</w:t>
            </w:r>
          </w:p>
          <w:p w14:paraId="15383665"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 xml:space="preserve">Etc. </w:t>
            </w:r>
          </w:p>
        </w:tc>
      </w:tr>
      <w:tr w:rsidR="000D517B" w:rsidRPr="00287409" w14:paraId="7C410274" w14:textId="77777777" w:rsidTr="009100C1">
        <w:trPr>
          <w:trHeight w:val="406"/>
        </w:trPr>
        <w:tc>
          <w:tcPr>
            <w:tcW w:w="534" w:type="dxa"/>
            <w:shd w:val="clear" w:color="auto" w:fill="auto"/>
          </w:tcPr>
          <w:p w14:paraId="0C38E1AA"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5</w:t>
            </w:r>
          </w:p>
        </w:tc>
        <w:tc>
          <w:tcPr>
            <w:tcW w:w="4252" w:type="dxa"/>
            <w:shd w:val="clear" w:color="auto" w:fill="auto"/>
          </w:tcPr>
          <w:p w14:paraId="7D35DFD1"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Commission de surperformance</w:t>
            </w:r>
          </w:p>
        </w:tc>
        <w:tc>
          <w:tcPr>
            <w:tcW w:w="2126" w:type="dxa"/>
            <w:shd w:val="clear" w:color="auto" w:fill="auto"/>
          </w:tcPr>
          <w:p w14:paraId="16D84373"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Actif net</w:t>
            </w:r>
          </w:p>
        </w:tc>
        <w:tc>
          <w:tcPr>
            <w:tcW w:w="1560" w:type="dxa"/>
            <w:shd w:val="clear" w:color="auto" w:fill="auto"/>
          </w:tcPr>
          <w:p w14:paraId="01A04343" w14:textId="77777777" w:rsidR="000D517B" w:rsidRPr="00287409" w:rsidRDefault="000D517B" w:rsidP="009100C1">
            <w:pPr>
              <w:jc w:val="both"/>
              <w:rPr>
                <w:rFonts w:asciiTheme="minorHAnsi" w:hAnsiTheme="minorHAnsi" w:cstheme="minorHAnsi"/>
                <w:sz w:val="20"/>
                <w:szCs w:val="20"/>
              </w:rPr>
            </w:pPr>
            <w:r w:rsidRPr="00287409">
              <w:rPr>
                <w:rFonts w:asciiTheme="minorHAnsi" w:hAnsiTheme="minorHAnsi" w:cstheme="minorHAnsi"/>
                <w:sz w:val="20"/>
                <w:szCs w:val="20"/>
              </w:rPr>
              <w:t>F % de la performance au-delà de G (TTC) (***)</w:t>
            </w:r>
          </w:p>
        </w:tc>
      </w:tr>
    </w:tbl>
    <w:p w14:paraId="65082748"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Préciser exhaustivement les frais de fonctionnement et autres services concernés.</w:t>
      </w:r>
    </w:p>
    <w:p w14:paraId="04D7E660"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La mention est complétée par une précision sur le fait que ce taux peut être prélevé quand bien même les frais réels sont inférieurs et que tout dépassement de ce taux est pris en charge par la société de gestion.</w:t>
      </w:r>
    </w:p>
    <w:p w14:paraId="69ADB5F5"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Le cas échéant, un taux maximum peut être indiqué, en plus du taux effectif.</w:t>
      </w:r>
    </w:p>
    <w:p w14:paraId="482A63FA" w14:textId="77777777" w:rsidR="000D517B" w:rsidRPr="00287409" w:rsidRDefault="000D517B" w:rsidP="000D517B">
      <w:pPr>
        <w:jc w:val="both"/>
        <w:rPr>
          <w:rFonts w:asciiTheme="minorHAnsi" w:hAnsiTheme="minorHAnsi" w:cstheme="minorHAnsi"/>
          <w:sz w:val="20"/>
          <w:szCs w:val="20"/>
        </w:rPr>
      </w:pPr>
    </w:p>
    <w:p w14:paraId="1D4A3DD9" w14:textId="77777777" w:rsidR="000D517B" w:rsidRPr="00287409" w:rsidRDefault="000D517B" w:rsidP="000D517B">
      <w:pPr>
        <w:jc w:val="both"/>
        <w:rPr>
          <w:rFonts w:asciiTheme="minorHAnsi" w:hAnsiTheme="minorHAnsi" w:cstheme="minorHAnsi"/>
          <w:bCs/>
          <w:i/>
          <w:iCs/>
          <w:sz w:val="20"/>
          <w:szCs w:val="20"/>
        </w:rPr>
      </w:pPr>
      <w:r w:rsidRPr="00287409">
        <w:rPr>
          <w:rFonts w:asciiTheme="minorHAnsi" w:hAnsiTheme="minorHAnsi" w:cstheme="minorHAnsi"/>
          <w:i/>
          <w:sz w:val="20"/>
          <w:szCs w:val="20"/>
        </w:rPr>
        <w:t xml:space="preserve">Seuls </w:t>
      </w:r>
      <w:r w:rsidRPr="00287409">
        <w:rPr>
          <w:rFonts w:asciiTheme="minorHAnsi" w:hAnsiTheme="minorHAnsi" w:cstheme="minorHAnsi"/>
          <w:bCs/>
          <w:i/>
          <w:iCs/>
          <w:sz w:val="20"/>
          <w:szCs w:val="20"/>
        </w:rPr>
        <w:t xml:space="preserve">les frais mentionnés ci-dessous peuvent être hors champ des 5 blocs de frais évoqués ci-dessus et doivent dans ce cas être mentionnés ci-après : </w:t>
      </w:r>
    </w:p>
    <w:p w14:paraId="44336102" w14:textId="739A1828" w:rsidR="000D517B" w:rsidRPr="00287409" w:rsidRDefault="000D517B" w:rsidP="00AA7733">
      <w:pPr>
        <w:numPr>
          <w:ilvl w:val="0"/>
          <w:numId w:val="5"/>
        </w:numPr>
        <w:ind w:left="360"/>
        <w:jc w:val="both"/>
        <w:rPr>
          <w:rFonts w:asciiTheme="minorHAnsi" w:hAnsiTheme="minorHAnsi" w:cstheme="minorHAnsi"/>
          <w:i/>
          <w:sz w:val="20"/>
          <w:szCs w:val="20"/>
        </w:rPr>
      </w:pPr>
      <w:r w:rsidRPr="00287409">
        <w:rPr>
          <w:rFonts w:asciiTheme="minorHAnsi" w:hAnsiTheme="minorHAnsi" w:cstheme="minorHAnsi"/>
          <w:bCs/>
          <w:i/>
          <w:iCs/>
          <w:sz w:val="20"/>
          <w:szCs w:val="20"/>
        </w:rPr>
        <w:lastRenderedPageBreak/>
        <w:t xml:space="preserve">Les contributions dues pour la gestion de l’OPCVM </w:t>
      </w:r>
      <w:r w:rsidR="002F575A" w:rsidRPr="00287409">
        <w:rPr>
          <w:rFonts w:asciiTheme="minorHAnsi" w:hAnsiTheme="minorHAnsi" w:cstheme="minorHAnsi"/>
          <w:bCs/>
          <w:i/>
          <w:iCs/>
          <w:sz w:val="20"/>
          <w:szCs w:val="20"/>
        </w:rPr>
        <w:t>du règlement CEMAC-UMAC</w:t>
      </w:r>
      <w:r w:rsidRPr="00287409">
        <w:rPr>
          <w:rFonts w:asciiTheme="minorHAnsi" w:hAnsiTheme="minorHAnsi" w:cstheme="minorHAnsi"/>
          <w:bCs/>
          <w:i/>
          <w:iCs/>
          <w:sz w:val="20"/>
          <w:szCs w:val="20"/>
        </w:rPr>
        <w:t>; les impôts, taxes, redevances et droits gouvernementaux (en relation avec l’OPCVM) exceptionnels et non récurrents ;</w:t>
      </w:r>
    </w:p>
    <w:p w14:paraId="021D65E4" w14:textId="5F4C428F" w:rsidR="000D517B" w:rsidRPr="00287409" w:rsidRDefault="000D517B" w:rsidP="00AA7733">
      <w:pPr>
        <w:numPr>
          <w:ilvl w:val="0"/>
          <w:numId w:val="5"/>
        </w:numPr>
        <w:ind w:left="360"/>
        <w:jc w:val="both"/>
        <w:rPr>
          <w:rFonts w:asciiTheme="minorHAnsi" w:hAnsiTheme="minorHAnsi" w:cstheme="minorHAnsi"/>
          <w:i/>
          <w:sz w:val="20"/>
          <w:szCs w:val="20"/>
        </w:rPr>
      </w:pPr>
      <w:r w:rsidRPr="00287409">
        <w:rPr>
          <w:rFonts w:asciiTheme="minorHAnsi" w:hAnsiTheme="minorHAnsi" w:cstheme="minorHAnsi"/>
          <w:i/>
          <w:sz w:val="20"/>
          <w:szCs w:val="20"/>
        </w:rPr>
        <w:t>Les coûts exceptionnels et non récurrents en vue d’un recouvrement des créances ou d’une procédure pour faire valoir un droit (ex : procédure de class action).</w:t>
      </w:r>
    </w:p>
    <w:p w14:paraId="3CDA9F57" w14:textId="77777777" w:rsidR="000D517B" w:rsidRPr="00287409" w:rsidRDefault="000D517B" w:rsidP="000D517B">
      <w:pPr>
        <w:jc w:val="both"/>
        <w:rPr>
          <w:rFonts w:asciiTheme="minorHAnsi" w:hAnsiTheme="minorHAnsi" w:cstheme="minorHAnsi"/>
          <w:b/>
          <w:i/>
          <w:sz w:val="20"/>
          <w:szCs w:val="20"/>
          <w:u w:val="single"/>
        </w:rPr>
      </w:pPr>
    </w:p>
    <w:p w14:paraId="2A1F9956" w14:textId="77777777" w:rsidR="000D517B" w:rsidRPr="00287409" w:rsidRDefault="000D517B" w:rsidP="000D517B">
      <w:pPr>
        <w:jc w:val="both"/>
        <w:rPr>
          <w:rFonts w:asciiTheme="minorHAnsi" w:hAnsiTheme="minorHAnsi" w:cstheme="minorHAnsi"/>
          <w:i/>
          <w:sz w:val="20"/>
          <w:szCs w:val="20"/>
        </w:rPr>
      </w:pPr>
      <w:r w:rsidRPr="00287409">
        <w:rPr>
          <w:rFonts w:asciiTheme="minorHAnsi" w:hAnsiTheme="minorHAnsi" w:cstheme="minorHAnsi"/>
          <w:i/>
          <w:sz w:val="20"/>
          <w:szCs w:val="20"/>
        </w:rPr>
        <w:t>L’information relative à ces frais est décrite en outre ex post dans le rapport annuel de l’OPCVM.</w:t>
      </w:r>
    </w:p>
    <w:p w14:paraId="194A42B9" w14:textId="77777777" w:rsidR="000D517B" w:rsidRPr="00287409" w:rsidRDefault="000D517B" w:rsidP="000D517B">
      <w:pPr>
        <w:jc w:val="both"/>
        <w:rPr>
          <w:rFonts w:asciiTheme="minorHAnsi" w:hAnsiTheme="minorHAnsi" w:cstheme="minorHAnsi"/>
          <w:sz w:val="20"/>
          <w:szCs w:val="20"/>
        </w:rPr>
      </w:pPr>
    </w:p>
    <w:p w14:paraId="50EE7BD0" w14:textId="77777777" w:rsidR="000D517B" w:rsidRPr="00287409" w:rsidRDefault="000D517B" w:rsidP="000D517B">
      <w:pPr>
        <w:jc w:val="both"/>
        <w:rPr>
          <w:rFonts w:asciiTheme="minorHAnsi" w:hAnsiTheme="minorHAnsi" w:cstheme="minorHAnsi"/>
          <w:sz w:val="20"/>
          <w:szCs w:val="20"/>
        </w:rPr>
      </w:pPr>
    </w:p>
    <w:p w14:paraId="6810B4C6"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De façon optionnelle, la société de gestion peut :</w:t>
      </w:r>
    </w:p>
    <w:p w14:paraId="63F40471" w14:textId="77777777" w:rsidR="000D517B" w:rsidRPr="00287409" w:rsidRDefault="000D517B" w:rsidP="00AA7733">
      <w:pPr>
        <w:numPr>
          <w:ilvl w:val="0"/>
          <w:numId w:val="6"/>
        </w:numPr>
        <w:tabs>
          <w:tab w:val="num" w:pos="360"/>
        </w:tabs>
        <w:ind w:left="360"/>
        <w:jc w:val="both"/>
        <w:rPr>
          <w:rFonts w:asciiTheme="minorHAnsi" w:hAnsiTheme="minorHAnsi" w:cstheme="minorHAnsi"/>
          <w:sz w:val="20"/>
          <w:szCs w:val="20"/>
        </w:rPr>
      </w:pPr>
      <w:r w:rsidRPr="00287409">
        <w:rPr>
          <w:rFonts w:asciiTheme="minorHAnsi" w:hAnsiTheme="minorHAnsi" w:cstheme="minorHAnsi"/>
          <w:sz w:val="20"/>
          <w:szCs w:val="20"/>
        </w:rPr>
        <w:t>Fusionner les frais de gestion financière et les frais de fonctionnement et autres services. Dans ce cas, le nom de la rubrique s’intitule « frais de gestion financière et frais de fonctionnement et autres services» ;</w:t>
      </w:r>
    </w:p>
    <w:p w14:paraId="235B4E33" w14:textId="77777777" w:rsidR="000D517B" w:rsidRPr="00287409" w:rsidRDefault="000D517B" w:rsidP="00AA7733">
      <w:pPr>
        <w:pStyle w:val="Paragraphedeliste"/>
        <w:numPr>
          <w:ilvl w:val="0"/>
          <w:numId w:val="6"/>
        </w:numPr>
        <w:tabs>
          <w:tab w:val="clear" w:pos="720"/>
          <w:tab w:val="num" w:pos="360"/>
        </w:tabs>
        <w:ind w:left="360"/>
        <w:rPr>
          <w:rFonts w:asciiTheme="minorHAnsi" w:hAnsiTheme="minorHAnsi" w:cstheme="minorHAnsi"/>
          <w:sz w:val="20"/>
          <w:szCs w:val="20"/>
        </w:rPr>
      </w:pPr>
      <w:r w:rsidRPr="00287409">
        <w:rPr>
          <w:rFonts w:asciiTheme="minorHAnsi" w:hAnsiTheme="minorHAnsi" w:cstheme="minorHAnsi"/>
          <w:sz w:val="20"/>
          <w:szCs w:val="20"/>
        </w:rPr>
        <w:t xml:space="preserve">Choisir, s’agissant des frais de fonctionnement et autres services, un prélèvement sur la base des frais réels ou sur la base d’un forfait dans la limite du taux maximum du barème indiqué ; </w:t>
      </w:r>
    </w:p>
    <w:p w14:paraId="00D3CAA1" w14:textId="77777777" w:rsidR="000D517B" w:rsidRPr="00287409" w:rsidRDefault="000D517B" w:rsidP="00AA7733">
      <w:pPr>
        <w:numPr>
          <w:ilvl w:val="0"/>
          <w:numId w:val="6"/>
        </w:numPr>
        <w:tabs>
          <w:tab w:val="num" w:pos="360"/>
        </w:tabs>
        <w:ind w:left="360"/>
        <w:jc w:val="both"/>
        <w:rPr>
          <w:rFonts w:asciiTheme="minorHAnsi" w:hAnsiTheme="minorHAnsi" w:cstheme="minorHAnsi"/>
          <w:sz w:val="20"/>
          <w:szCs w:val="20"/>
        </w:rPr>
      </w:pPr>
      <w:r w:rsidRPr="00287409">
        <w:rPr>
          <w:rFonts w:asciiTheme="minorHAnsi" w:hAnsiTheme="minorHAnsi" w:cstheme="minorHAnsi"/>
          <w:sz w:val="20"/>
          <w:szCs w:val="20"/>
        </w:rPr>
        <w:t>Ajouter un taux maximum total de frais comprenant les frais de gestion financière, les frais de fonctionnement et autres services, les commissions de mouvement et les frais indirects. Ainsi, la société de gestion peut indiquer par exemple que « le total des frais maximum sera de X% par an de l’actif net ».</w:t>
      </w:r>
    </w:p>
    <w:p w14:paraId="58113CA2" w14:textId="77777777" w:rsidR="000D517B" w:rsidRPr="00287409" w:rsidRDefault="000D517B" w:rsidP="000D517B">
      <w:pPr>
        <w:jc w:val="both"/>
        <w:rPr>
          <w:rFonts w:asciiTheme="minorHAnsi" w:hAnsiTheme="minorHAnsi" w:cstheme="minorHAnsi"/>
          <w:sz w:val="20"/>
          <w:szCs w:val="20"/>
        </w:rPr>
      </w:pPr>
    </w:p>
    <w:p w14:paraId="284FEAE5" w14:textId="25A4F049"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Seuls les OPCVM qui affichent les frais dans 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selon la présentation ventilée (des frais de gestion financière et des frais de fonctionnement et autres services) et ayant opté pour un prélèvement en frais réels de ces derniers peuvent bénéficier de la possibilité d’informer les actionnaires ou porteurs de parts de l’OPCVM par tout moyen.</w:t>
      </w:r>
    </w:p>
    <w:p w14:paraId="1CF3228B" w14:textId="77777777" w:rsidR="000D517B" w:rsidRPr="00287409" w:rsidRDefault="000D517B" w:rsidP="000D517B">
      <w:pPr>
        <w:jc w:val="both"/>
        <w:rPr>
          <w:rFonts w:asciiTheme="minorHAnsi" w:hAnsiTheme="minorHAnsi" w:cstheme="minorHAnsi"/>
          <w:sz w:val="20"/>
          <w:szCs w:val="20"/>
        </w:rPr>
      </w:pPr>
    </w:p>
    <w:p w14:paraId="3680EFAF" w14:textId="1BD87CE2"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Dans ce cas, 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 xml:space="preserve"> comprend une mention indiquant clairement que l’OPCVM sera susceptible de ne pas informer ses actionnaires ou porteurs de parts de manière particulière, ni de leur offrir la possibilité d’obtenir le rachat de leurs actions ou parts sans frais en cas de majoration des frais de fonctionnement et autres services pour lesquels le prélèvement en frais réels a été choisi qui serait égale ou inférieure à 10 points de base par année civile ; l’information des actionnaires ou porteurs de parts pouvant alors être réalisée par tout moyen (par exemple, sur le site Internet de la société de gestion de portefeuille, dans la rubrique relative à l’OPCVM concerné). Il est rappelé que cette information devra, par ailleurs, être publiée en préalable à sa prise d’effet.</w:t>
      </w:r>
    </w:p>
    <w:p w14:paraId="0B77E777" w14:textId="77777777" w:rsidR="000D517B" w:rsidRPr="00287409" w:rsidRDefault="000D517B" w:rsidP="000D517B">
      <w:pPr>
        <w:jc w:val="both"/>
        <w:rPr>
          <w:rFonts w:asciiTheme="minorHAnsi" w:hAnsiTheme="minorHAnsi" w:cstheme="minorHAnsi"/>
          <w:sz w:val="20"/>
          <w:szCs w:val="20"/>
        </w:rPr>
      </w:pPr>
    </w:p>
    <w:p w14:paraId="11F7805F" w14:textId="43A2E980"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Les OPCVM existants qui décideraient d’ajouter cette mention dans leur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 xml:space="preserve">doivent en informer leurs actionnaires ou porteurs de parts de manière préalable, par l’intermédiaire d’une information particulière et leur laisser la possibilité d’obtenir le rachat de leurs actions ou parts sans frais. </w:t>
      </w:r>
    </w:p>
    <w:p w14:paraId="5F048291" w14:textId="77777777" w:rsidR="000D517B" w:rsidRPr="00287409" w:rsidRDefault="000D517B" w:rsidP="000D517B">
      <w:pPr>
        <w:jc w:val="both"/>
        <w:rPr>
          <w:rFonts w:asciiTheme="minorHAnsi" w:hAnsiTheme="minorHAnsi" w:cstheme="minorHAnsi"/>
          <w:sz w:val="20"/>
          <w:szCs w:val="20"/>
        </w:rPr>
      </w:pPr>
    </w:p>
    <w:p w14:paraId="15D85E04" w14:textId="6E61F9B5"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Si la société de gestion souhaite utiliser un taux réel fixe, elle pourra afficher un tableau simplifié avec ce taux unique.</w:t>
      </w:r>
    </w:p>
    <w:p w14:paraId="289B6F09" w14:textId="77777777" w:rsidR="000D517B" w:rsidRPr="00287409" w:rsidRDefault="000D517B" w:rsidP="000D517B">
      <w:pPr>
        <w:jc w:val="both"/>
        <w:rPr>
          <w:rFonts w:asciiTheme="minorHAnsi" w:hAnsiTheme="minorHAnsi" w:cstheme="minorHAnsi"/>
          <w:sz w:val="20"/>
          <w:szCs w:val="20"/>
        </w:rPr>
      </w:pPr>
    </w:p>
    <w:p w14:paraId="49AA1FC8" w14:textId="745BE70F"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Lorsque l’OPCVM est nourricier, les informations relatives aux frais (et notamment le tableau) du maître doivent être reprises dans 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du nourricier.</w:t>
      </w:r>
    </w:p>
    <w:p w14:paraId="1E9205C3" w14:textId="77777777" w:rsidR="000D517B" w:rsidRPr="00287409" w:rsidRDefault="000D517B" w:rsidP="000D517B">
      <w:pPr>
        <w:jc w:val="both"/>
        <w:rPr>
          <w:rFonts w:asciiTheme="minorHAnsi" w:hAnsiTheme="minorHAnsi" w:cstheme="minorHAnsi"/>
          <w:sz w:val="20"/>
          <w:szCs w:val="20"/>
        </w:rPr>
      </w:pPr>
    </w:p>
    <w:p w14:paraId="62F3D5F7" w14:textId="5866A1D9"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Dans le cas d’un OPCVM dont les parts ou actions sont admises aux négociations sur </w:t>
      </w:r>
      <w:r w:rsidR="002F575A" w:rsidRPr="00287409">
        <w:rPr>
          <w:rFonts w:asciiTheme="minorHAnsi" w:hAnsiTheme="minorHAnsi" w:cstheme="minorHAnsi"/>
          <w:sz w:val="20"/>
          <w:szCs w:val="20"/>
        </w:rPr>
        <w:t>la bourse régionale</w:t>
      </w:r>
      <w:r w:rsidRPr="00287409">
        <w:rPr>
          <w:rFonts w:asciiTheme="minorHAnsi" w:hAnsiTheme="minorHAnsi" w:cstheme="minorHAnsi"/>
          <w:sz w:val="20"/>
          <w:szCs w:val="20"/>
        </w:rPr>
        <w:t xml:space="preserve">, 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doit préciser, le cas échéant, l’impact de cette admission sur les frais/commissions de souscription/rachat aux investisseurs recourant à ce mode de distribution</w:t>
      </w:r>
      <w:r w:rsidRPr="00287409">
        <w:rPr>
          <w:rFonts w:asciiTheme="minorHAnsi" w:hAnsiTheme="minorHAnsi" w:cstheme="minorHAnsi"/>
          <w:bCs/>
          <w:sz w:val="20"/>
          <w:szCs w:val="20"/>
        </w:rPr>
        <w:t>.</w:t>
      </w:r>
    </w:p>
    <w:p w14:paraId="3F64538D" w14:textId="77777777" w:rsidR="000D517B" w:rsidRPr="00287409" w:rsidRDefault="000D517B" w:rsidP="000D517B">
      <w:pPr>
        <w:jc w:val="both"/>
        <w:rPr>
          <w:rFonts w:asciiTheme="minorHAnsi" w:hAnsiTheme="minorHAnsi" w:cstheme="minorHAnsi"/>
          <w:sz w:val="20"/>
          <w:szCs w:val="20"/>
        </w:rPr>
      </w:pPr>
    </w:p>
    <w:p w14:paraId="06E61481"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IV - Informations d’ordre commercial</w:t>
      </w:r>
    </w:p>
    <w:p w14:paraId="43AD48E4" w14:textId="77777777" w:rsidR="000D517B" w:rsidRPr="00287409" w:rsidRDefault="000D517B" w:rsidP="000D517B">
      <w:pPr>
        <w:jc w:val="both"/>
        <w:rPr>
          <w:rFonts w:asciiTheme="minorHAnsi" w:hAnsiTheme="minorHAnsi" w:cstheme="minorHAnsi"/>
          <w:b/>
          <w:bCs/>
          <w:sz w:val="20"/>
          <w:szCs w:val="20"/>
        </w:rPr>
      </w:pPr>
    </w:p>
    <w:p w14:paraId="69D23D39"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Cette rubrique doit comporter les informations sur les mesures prises pour effectuer :</w:t>
      </w:r>
    </w:p>
    <w:p w14:paraId="4183B136"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1° Les distributions ;</w:t>
      </w:r>
    </w:p>
    <w:p w14:paraId="743247F8"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2° Le rachat ou le remboursement des parts ;</w:t>
      </w:r>
    </w:p>
    <w:p w14:paraId="47FFEFC0"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3° La diffusion des informations concernant l’OPCVM</w:t>
      </w:r>
    </w:p>
    <w:p w14:paraId="409D7FED" w14:textId="2A1A32C6"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4°</w:t>
      </w:r>
      <w:r w:rsidR="00090CB0" w:rsidRPr="00287409">
        <w:rPr>
          <w:rFonts w:asciiTheme="minorHAnsi" w:hAnsiTheme="minorHAnsi" w:cstheme="minorHAnsi"/>
          <w:sz w:val="20"/>
          <w:szCs w:val="20"/>
        </w:rPr>
        <w:t>L</w:t>
      </w:r>
      <w:r w:rsidRPr="00287409">
        <w:rPr>
          <w:rFonts w:asciiTheme="minorHAnsi" w:hAnsiTheme="minorHAnsi" w:cstheme="minorHAnsi"/>
          <w:sz w:val="20"/>
          <w:szCs w:val="20"/>
        </w:rPr>
        <w:t>es supports sur lesquels l'investisseur peut trouver l'information sur les critères ESG pris en compte par l'OPCVM dans sa stratégie d'investissement.</w:t>
      </w:r>
    </w:p>
    <w:p w14:paraId="75418581" w14:textId="403B3D20"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Lorsque les parts sont commercialisées dans un autre État membre, les informations précitées sont données en ce qui concerne cet État membre et sont comprises dans le </w:t>
      </w:r>
      <w:r w:rsidR="00477233" w:rsidRPr="00287409">
        <w:rPr>
          <w:rFonts w:asciiTheme="minorHAnsi" w:hAnsiTheme="minorHAnsi" w:cstheme="minorHAnsi"/>
          <w:sz w:val="20"/>
          <w:szCs w:val="20"/>
        </w:rPr>
        <w:t>document d’information</w:t>
      </w:r>
      <w:r w:rsidRPr="00287409">
        <w:rPr>
          <w:rFonts w:asciiTheme="minorHAnsi" w:hAnsiTheme="minorHAnsi" w:cstheme="minorHAnsi"/>
          <w:sz w:val="20"/>
          <w:szCs w:val="20"/>
        </w:rPr>
        <w:t>.</w:t>
      </w:r>
    </w:p>
    <w:p w14:paraId="6DABA0F8" w14:textId="77777777" w:rsidR="000D517B" w:rsidRPr="00287409" w:rsidRDefault="000D517B" w:rsidP="000D517B">
      <w:pPr>
        <w:jc w:val="both"/>
        <w:rPr>
          <w:rFonts w:asciiTheme="minorHAnsi" w:hAnsiTheme="minorHAnsi" w:cstheme="minorHAnsi"/>
          <w:sz w:val="20"/>
          <w:szCs w:val="20"/>
        </w:rPr>
      </w:pPr>
    </w:p>
    <w:p w14:paraId="6C4B34B7"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V - Règles d’investissement</w:t>
      </w:r>
    </w:p>
    <w:p w14:paraId="1C323C9B" w14:textId="77777777" w:rsidR="000D517B" w:rsidRPr="00287409" w:rsidRDefault="000D517B" w:rsidP="000D517B">
      <w:pPr>
        <w:jc w:val="both"/>
        <w:rPr>
          <w:rFonts w:asciiTheme="minorHAnsi" w:hAnsiTheme="minorHAnsi" w:cstheme="minorHAnsi"/>
          <w:b/>
          <w:bCs/>
          <w:sz w:val="20"/>
          <w:szCs w:val="20"/>
        </w:rPr>
      </w:pPr>
    </w:p>
    <w:p w14:paraId="4E4BBDFB"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Cette rubrique comporte une description des différents ratios réglementaires et spécifiques applicables à l’OPCVM. Cette description peut directement faire référence aux textes applicables.</w:t>
      </w:r>
    </w:p>
    <w:p w14:paraId="4AC41E73" w14:textId="3A63D5FE"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Mention particulière sur la dérogation permettant d'investir </w:t>
      </w:r>
      <w:r w:rsidR="00090CB0" w:rsidRPr="00287409">
        <w:rPr>
          <w:rFonts w:asciiTheme="minorHAnsi" w:hAnsiTheme="minorHAnsi" w:cstheme="minorHAnsi"/>
          <w:sz w:val="20"/>
          <w:szCs w:val="20"/>
        </w:rPr>
        <w:t xml:space="preserve">en dehors des ratios de l’article 411 du </w:t>
      </w:r>
      <w:r w:rsidR="00387CB7" w:rsidRPr="00287409">
        <w:rPr>
          <w:rFonts w:asciiTheme="minorHAnsi" w:hAnsiTheme="minorHAnsi" w:cstheme="minorHAnsi"/>
          <w:sz w:val="20"/>
          <w:szCs w:val="20"/>
        </w:rPr>
        <w:t>R</w:t>
      </w:r>
      <w:r w:rsidR="00090CB0" w:rsidRPr="00287409">
        <w:rPr>
          <w:rFonts w:asciiTheme="minorHAnsi" w:hAnsiTheme="minorHAnsi" w:cstheme="minorHAnsi"/>
          <w:sz w:val="20"/>
          <w:szCs w:val="20"/>
        </w:rPr>
        <w:t xml:space="preserve">èglement </w:t>
      </w:r>
      <w:r w:rsidR="00387CB7" w:rsidRPr="00287409">
        <w:rPr>
          <w:rFonts w:asciiTheme="minorHAnsi" w:hAnsiTheme="minorHAnsi" w:cstheme="minorHAnsi"/>
          <w:sz w:val="20"/>
          <w:szCs w:val="20"/>
        </w:rPr>
        <w:t>G</w:t>
      </w:r>
      <w:r w:rsidR="00090CB0" w:rsidRPr="00287409">
        <w:rPr>
          <w:rFonts w:asciiTheme="minorHAnsi" w:hAnsiTheme="minorHAnsi" w:cstheme="minorHAnsi"/>
          <w:sz w:val="20"/>
          <w:szCs w:val="20"/>
        </w:rPr>
        <w:t xml:space="preserve">énéral de la COSUMAF </w:t>
      </w:r>
      <w:r w:rsidRPr="00287409">
        <w:rPr>
          <w:rFonts w:asciiTheme="minorHAnsi" w:hAnsiTheme="minorHAnsi" w:cstheme="minorHAnsi"/>
          <w:sz w:val="20"/>
          <w:szCs w:val="20"/>
        </w:rPr>
        <w:t xml:space="preserve">dans des titres garantis en indiquant les États, les collectivités publiques territoriales et les organismes internationaux à caractère public dans lesquels ils ont l'intention de placer ou ont placé plus de </w:t>
      </w:r>
      <w:r w:rsidR="00090CB0" w:rsidRPr="00287409">
        <w:rPr>
          <w:rFonts w:asciiTheme="minorHAnsi" w:hAnsiTheme="minorHAnsi" w:cstheme="minorHAnsi"/>
          <w:sz w:val="20"/>
          <w:szCs w:val="20"/>
        </w:rPr>
        <w:t>40</w:t>
      </w:r>
      <w:r w:rsidRPr="00287409">
        <w:rPr>
          <w:rFonts w:asciiTheme="minorHAnsi" w:hAnsiTheme="minorHAnsi" w:cstheme="minorHAnsi"/>
          <w:sz w:val="20"/>
          <w:szCs w:val="20"/>
        </w:rPr>
        <w:t xml:space="preserve"> % de leurs actifs.</w:t>
      </w:r>
    </w:p>
    <w:p w14:paraId="60D0FA91" w14:textId="77777777" w:rsidR="000D517B" w:rsidRPr="00287409" w:rsidRDefault="000D517B" w:rsidP="000D517B">
      <w:pPr>
        <w:jc w:val="both"/>
        <w:rPr>
          <w:rFonts w:asciiTheme="minorHAnsi" w:hAnsiTheme="minorHAnsi" w:cstheme="minorHAnsi"/>
          <w:sz w:val="20"/>
          <w:szCs w:val="20"/>
        </w:rPr>
      </w:pPr>
    </w:p>
    <w:p w14:paraId="4C296FE1"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VI - Risque global</w:t>
      </w:r>
    </w:p>
    <w:p w14:paraId="6CB5F775" w14:textId="77777777" w:rsidR="000D517B" w:rsidRPr="00287409" w:rsidRDefault="000D517B" w:rsidP="000D517B">
      <w:pPr>
        <w:jc w:val="both"/>
        <w:rPr>
          <w:rFonts w:asciiTheme="minorHAnsi" w:hAnsiTheme="minorHAnsi" w:cstheme="minorHAnsi"/>
          <w:b/>
          <w:bCs/>
          <w:sz w:val="20"/>
          <w:szCs w:val="20"/>
        </w:rPr>
      </w:pPr>
    </w:p>
    <w:p w14:paraId="1BE332DA" w14:textId="23154485"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Mention de la méthode de calcul du ratio du risque global (méthode du calcul de l’engagement ou méthode d</w:t>
      </w:r>
      <w:r w:rsidR="009F3D1C" w:rsidRPr="00287409">
        <w:rPr>
          <w:rFonts w:asciiTheme="minorHAnsi" w:hAnsiTheme="minorHAnsi" w:cstheme="minorHAnsi"/>
          <w:sz w:val="20"/>
          <w:szCs w:val="20"/>
        </w:rPr>
        <w:t>e</w:t>
      </w:r>
      <w:r w:rsidRPr="00287409">
        <w:rPr>
          <w:rFonts w:asciiTheme="minorHAnsi" w:hAnsiTheme="minorHAnsi" w:cstheme="minorHAnsi"/>
          <w:sz w:val="20"/>
          <w:szCs w:val="20"/>
        </w:rPr>
        <w:t xml:space="preserve"> calcul de la VAR). </w:t>
      </w:r>
    </w:p>
    <w:p w14:paraId="728FBB80" w14:textId="77777777" w:rsidR="00DC6843" w:rsidRPr="00287409" w:rsidRDefault="00DC6843" w:rsidP="000D517B">
      <w:pPr>
        <w:jc w:val="both"/>
        <w:rPr>
          <w:rFonts w:asciiTheme="minorHAnsi" w:hAnsiTheme="minorHAnsi" w:cstheme="minorHAnsi"/>
          <w:sz w:val="20"/>
          <w:szCs w:val="20"/>
        </w:rPr>
      </w:pPr>
    </w:p>
    <w:p w14:paraId="762285AC"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Mention particulière sur les informations relatives au portefeuille de référence si la VAR relative est appliquée.</w:t>
      </w:r>
    </w:p>
    <w:p w14:paraId="256F0555"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Si la VAR (absolue ou relative) est appliquée, faire apparaître le niveau de levier indicatif de l’OPCVM, calculé comme la somme des nominaux des positions sur les contrats financiers utilisés, ainsi que la possibilité pour l’OPCVM d’atteindre un niveau de levier plus élevé.</w:t>
      </w:r>
    </w:p>
    <w:p w14:paraId="2F2C4C72" w14:textId="77777777" w:rsidR="000D517B" w:rsidRPr="00287409" w:rsidRDefault="000D517B" w:rsidP="000D517B">
      <w:pPr>
        <w:jc w:val="both"/>
        <w:rPr>
          <w:rFonts w:asciiTheme="minorHAnsi" w:hAnsiTheme="minorHAnsi" w:cstheme="minorHAnsi"/>
          <w:sz w:val="20"/>
          <w:szCs w:val="20"/>
        </w:rPr>
      </w:pPr>
    </w:p>
    <w:p w14:paraId="517D7E97" w14:textId="77777777" w:rsidR="000D517B" w:rsidRPr="00287409" w:rsidRDefault="000D517B" w:rsidP="000D517B">
      <w:pPr>
        <w:jc w:val="both"/>
        <w:rPr>
          <w:rFonts w:asciiTheme="minorHAnsi" w:hAnsiTheme="minorHAnsi" w:cstheme="minorHAnsi"/>
          <w:b/>
          <w:bCs/>
          <w:sz w:val="20"/>
          <w:szCs w:val="20"/>
        </w:rPr>
      </w:pPr>
      <w:r w:rsidRPr="00287409">
        <w:rPr>
          <w:rFonts w:asciiTheme="minorHAnsi" w:hAnsiTheme="minorHAnsi" w:cstheme="minorHAnsi"/>
          <w:b/>
          <w:bCs/>
          <w:sz w:val="20"/>
          <w:szCs w:val="20"/>
        </w:rPr>
        <w:t>VII - Règles d’évaluation de l’actif</w:t>
      </w:r>
    </w:p>
    <w:p w14:paraId="566E4424" w14:textId="77777777" w:rsidR="000D517B" w:rsidRPr="00287409" w:rsidRDefault="000D517B" w:rsidP="000D517B">
      <w:pPr>
        <w:jc w:val="both"/>
        <w:rPr>
          <w:rFonts w:asciiTheme="minorHAnsi" w:hAnsiTheme="minorHAnsi" w:cstheme="minorHAnsi"/>
          <w:b/>
          <w:bCs/>
          <w:sz w:val="20"/>
          <w:szCs w:val="20"/>
        </w:rPr>
      </w:pPr>
    </w:p>
    <w:p w14:paraId="5F38F863" w14:textId="19B3569F"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Les règles d'évaluation de l'actif reposent sur des méthodes d'évaluation et sur des modalités pratiques qui sont précisées dans l'annexe aux comptes annuels et dans le </w:t>
      </w:r>
      <w:r w:rsidR="00477233" w:rsidRPr="00287409">
        <w:rPr>
          <w:rFonts w:asciiTheme="minorHAnsi" w:hAnsiTheme="minorHAnsi" w:cstheme="minorHAnsi"/>
          <w:sz w:val="20"/>
          <w:szCs w:val="20"/>
        </w:rPr>
        <w:t>document d’information</w:t>
      </w:r>
      <w:r w:rsidRPr="00287409">
        <w:rPr>
          <w:rFonts w:asciiTheme="minorHAnsi" w:hAnsiTheme="minorHAnsi" w:cstheme="minorHAnsi"/>
          <w:sz w:val="20"/>
          <w:szCs w:val="20"/>
        </w:rPr>
        <w:t xml:space="preserve">. </w:t>
      </w:r>
    </w:p>
    <w:p w14:paraId="279DC99B" w14:textId="77777777" w:rsidR="000D517B" w:rsidRPr="00287409" w:rsidRDefault="000D517B" w:rsidP="000D517B">
      <w:pPr>
        <w:jc w:val="both"/>
        <w:rPr>
          <w:rFonts w:asciiTheme="minorHAnsi" w:hAnsiTheme="minorHAnsi" w:cstheme="minorHAnsi"/>
          <w:sz w:val="20"/>
          <w:szCs w:val="20"/>
        </w:rPr>
      </w:pPr>
    </w:p>
    <w:p w14:paraId="6B4BF867" w14:textId="30909105" w:rsidR="000D517B" w:rsidRPr="00287409" w:rsidRDefault="000D517B" w:rsidP="00AF0EA1">
      <w:pPr>
        <w:pStyle w:val="Paragraphedeliste"/>
        <w:numPr>
          <w:ilvl w:val="3"/>
          <w:numId w:val="48"/>
        </w:numPr>
        <w:ind w:left="426"/>
        <w:jc w:val="both"/>
        <w:rPr>
          <w:rFonts w:asciiTheme="minorHAnsi" w:hAnsiTheme="minorHAnsi" w:cstheme="minorHAnsi"/>
          <w:sz w:val="20"/>
          <w:szCs w:val="20"/>
        </w:rPr>
      </w:pPr>
      <w:r w:rsidRPr="00287409">
        <w:rPr>
          <w:rFonts w:asciiTheme="minorHAnsi" w:hAnsiTheme="minorHAnsi" w:cstheme="minorHAnsi"/>
          <w:sz w:val="20"/>
          <w:szCs w:val="20"/>
        </w:rPr>
        <w:t xml:space="preserve"> Les règles d'évaluation sont fixées, sous leur responsabilité, par le conseil d'administration ou le directoire de la SICAV ou, pour un FCP, par la société de gestion. 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précise les méthodes d'évaluation de chaque nature d'instruments financiers, dépôts ou valeurs et les modalités pratiques de valorisation de ceux-ci. Les méthodes d'évaluation fixent les principes généraux de valorisation par référence à une négociation sur un marché ou par référence aux méthodes spécifiques prévues notamment par le plan comptable OPCVM. Ces principes permettent de définir les modalités pratiques de valorisation. Par « modalités pratiques », il faut entendre pour chaque information nécessaire à la valorisation (courbe de taux, bourse, …), la source des informations nécessaires à la valorisation et, le cas échéant, l’heure de récupération. Ces modalités pratiques doivent permettre de s’assurer que les valeurs liquidatives sont calculées de manière identique à chaque valeur liquidative.</w:t>
      </w:r>
    </w:p>
    <w:p w14:paraId="5C8570FE" w14:textId="77777777" w:rsidR="000D517B" w:rsidRPr="00287409" w:rsidRDefault="000D517B" w:rsidP="000D517B">
      <w:pPr>
        <w:jc w:val="both"/>
        <w:rPr>
          <w:rFonts w:asciiTheme="minorHAnsi" w:hAnsiTheme="minorHAnsi" w:cstheme="minorHAnsi"/>
          <w:sz w:val="20"/>
          <w:szCs w:val="20"/>
        </w:rPr>
      </w:pPr>
    </w:p>
    <w:p w14:paraId="064C9792" w14:textId="23FBEC74"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prévoit également des modalités pratiques alternatives en cas, notamment, d'indisponibilité des données financières nécessaires à l'évaluation ainsi qu'une information du commissaire aux comptes de l'OPCVM en cas de mise en œuvre.</w:t>
      </w:r>
    </w:p>
    <w:p w14:paraId="435F609B" w14:textId="77777777"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À titre d’exemple :</w:t>
      </w:r>
    </w:p>
    <w:p w14:paraId="3D09E65C" w14:textId="5BCCF17A" w:rsidR="000D517B" w:rsidRPr="00287409" w:rsidRDefault="000D517B" w:rsidP="00AF0EA1">
      <w:pPr>
        <w:pStyle w:val="Paragraphedeliste"/>
        <w:numPr>
          <w:ilvl w:val="1"/>
          <w:numId w:val="51"/>
        </w:numPr>
        <w:ind w:left="567"/>
        <w:jc w:val="both"/>
        <w:rPr>
          <w:rFonts w:asciiTheme="minorHAnsi" w:hAnsiTheme="minorHAnsi" w:cstheme="minorHAnsi"/>
          <w:sz w:val="20"/>
          <w:szCs w:val="20"/>
        </w:rPr>
      </w:pPr>
      <w:r w:rsidRPr="00287409">
        <w:rPr>
          <w:rFonts w:asciiTheme="minorHAnsi" w:hAnsiTheme="minorHAnsi" w:cstheme="minorHAnsi"/>
          <w:sz w:val="20"/>
          <w:szCs w:val="20"/>
        </w:rPr>
        <w:t>Pour les actions, la méthode de valorisation précise que l’on retient les derniers cours connus à l’heure de valorisation de l’OPCVM tandis que les modalités pratiques précisent l’heure pour chacun des marchés réglementés utilisés et s’il s’agit du cours d’ouverture ou de clôture ;</w:t>
      </w:r>
    </w:p>
    <w:p w14:paraId="1F9F9FAC" w14:textId="77777777" w:rsidR="00DC6843" w:rsidRPr="00287409" w:rsidRDefault="000D517B" w:rsidP="00AF0EA1">
      <w:pPr>
        <w:pStyle w:val="Paragraphedeliste"/>
        <w:numPr>
          <w:ilvl w:val="1"/>
          <w:numId w:val="51"/>
        </w:numPr>
        <w:ind w:left="567"/>
        <w:jc w:val="both"/>
        <w:rPr>
          <w:rFonts w:asciiTheme="minorHAnsi" w:hAnsiTheme="minorHAnsi" w:cstheme="minorHAnsi"/>
          <w:sz w:val="20"/>
          <w:szCs w:val="20"/>
        </w:rPr>
      </w:pPr>
      <w:r w:rsidRPr="00287409">
        <w:rPr>
          <w:rFonts w:asciiTheme="minorHAnsi" w:hAnsiTheme="minorHAnsi" w:cstheme="minorHAnsi"/>
          <w:sz w:val="20"/>
          <w:szCs w:val="20"/>
        </w:rPr>
        <w:t xml:space="preserve">Pour les TCN, la méthode de valorisation précise quelles options du plan comptable sont retenues et les modalités pratiques précisent notamment les sources d'information des taux retenus. </w:t>
      </w:r>
    </w:p>
    <w:p w14:paraId="3FA330D4" w14:textId="6CDE1A30" w:rsidR="000D517B" w:rsidRPr="00287409" w:rsidRDefault="000D517B" w:rsidP="00DC6843">
      <w:pPr>
        <w:pStyle w:val="Paragraphedeliste"/>
        <w:ind w:left="567"/>
        <w:jc w:val="both"/>
        <w:rPr>
          <w:rFonts w:asciiTheme="minorHAnsi" w:hAnsiTheme="minorHAnsi" w:cstheme="minorHAnsi"/>
          <w:sz w:val="20"/>
          <w:szCs w:val="20"/>
        </w:rPr>
      </w:pPr>
      <w:r w:rsidRPr="00287409">
        <w:rPr>
          <w:rFonts w:asciiTheme="minorHAnsi" w:hAnsiTheme="minorHAnsi" w:cstheme="minorHAnsi"/>
          <w:sz w:val="20"/>
          <w:szCs w:val="20"/>
        </w:rPr>
        <w:t xml:space="preserve">Le plan de ce paragraphe dans 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est le suivant :</w:t>
      </w:r>
      <w:r w:rsidRPr="00287409">
        <w:rPr>
          <w:rFonts w:asciiTheme="minorHAnsi" w:hAnsiTheme="minorHAnsi" w:cstheme="minorHAnsi"/>
          <w:i/>
          <w:iCs/>
          <w:sz w:val="20"/>
          <w:szCs w:val="20"/>
        </w:rPr>
        <w:t xml:space="preserve"> « </w:t>
      </w:r>
      <w:r w:rsidRPr="00287409">
        <w:rPr>
          <w:rFonts w:asciiTheme="minorHAnsi" w:hAnsiTheme="minorHAnsi" w:cstheme="minorHAnsi"/>
          <w:sz w:val="20"/>
          <w:szCs w:val="20"/>
        </w:rPr>
        <w:t xml:space="preserve">Les instruments financiers et valeurs négociées sur </w:t>
      </w:r>
      <w:r w:rsidR="00090CB0" w:rsidRPr="00287409">
        <w:rPr>
          <w:rFonts w:asciiTheme="minorHAnsi" w:hAnsiTheme="minorHAnsi" w:cstheme="minorHAnsi"/>
          <w:sz w:val="20"/>
          <w:szCs w:val="20"/>
        </w:rPr>
        <w:t>la bourse régionale</w:t>
      </w:r>
      <w:r w:rsidRPr="00287409">
        <w:rPr>
          <w:rFonts w:asciiTheme="minorHAnsi" w:hAnsiTheme="minorHAnsi" w:cstheme="minorHAnsi"/>
          <w:sz w:val="20"/>
          <w:szCs w:val="20"/>
        </w:rPr>
        <w:t xml:space="preserve"> sont évalués... Toutefois, les instruments suivants sont évalués selon les méthodes spécifiques suivantes :</w:t>
      </w:r>
    </w:p>
    <w:p w14:paraId="72950B08" w14:textId="6F6883C8" w:rsidR="000D517B" w:rsidRPr="00287409" w:rsidRDefault="000D517B" w:rsidP="00AF0EA1">
      <w:pPr>
        <w:pStyle w:val="Paragraphedeliste"/>
        <w:numPr>
          <w:ilvl w:val="0"/>
          <w:numId w:val="52"/>
        </w:numPr>
        <w:ind w:left="1843"/>
        <w:jc w:val="both"/>
        <w:rPr>
          <w:rFonts w:asciiTheme="minorHAnsi" w:hAnsiTheme="minorHAnsi" w:cstheme="minorHAnsi"/>
          <w:i/>
          <w:iCs/>
          <w:sz w:val="20"/>
          <w:szCs w:val="20"/>
        </w:rPr>
      </w:pPr>
      <w:r w:rsidRPr="00287409">
        <w:rPr>
          <w:rFonts w:asciiTheme="minorHAnsi" w:hAnsiTheme="minorHAnsi" w:cstheme="minorHAnsi"/>
          <w:i/>
          <w:iCs/>
          <w:sz w:val="20"/>
          <w:szCs w:val="20"/>
        </w:rPr>
        <w:t xml:space="preserve">Les instruments financiers non négociés sur </w:t>
      </w:r>
      <w:r w:rsidR="00090CB0" w:rsidRPr="00287409">
        <w:rPr>
          <w:rFonts w:asciiTheme="minorHAnsi" w:hAnsiTheme="minorHAnsi" w:cstheme="minorHAnsi"/>
          <w:i/>
          <w:iCs/>
          <w:sz w:val="20"/>
          <w:szCs w:val="20"/>
        </w:rPr>
        <w:t>la bourse régionale</w:t>
      </w:r>
      <w:r w:rsidRPr="00287409">
        <w:rPr>
          <w:rFonts w:asciiTheme="minorHAnsi" w:hAnsiTheme="minorHAnsi" w:cstheme="minorHAnsi"/>
          <w:i/>
          <w:iCs/>
          <w:sz w:val="20"/>
          <w:szCs w:val="20"/>
        </w:rPr>
        <w:t xml:space="preserve"> sont évalués ...</w:t>
      </w:r>
    </w:p>
    <w:p w14:paraId="5AD51FD3" w14:textId="0F392B9B" w:rsidR="000D517B" w:rsidRPr="00287409" w:rsidRDefault="000D517B" w:rsidP="00AF0EA1">
      <w:pPr>
        <w:pStyle w:val="Paragraphedeliste"/>
        <w:numPr>
          <w:ilvl w:val="0"/>
          <w:numId w:val="52"/>
        </w:numPr>
        <w:ind w:left="1843"/>
        <w:jc w:val="both"/>
        <w:rPr>
          <w:rFonts w:asciiTheme="minorHAnsi" w:hAnsiTheme="minorHAnsi" w:cstheme="minorHAnsi"/>
          <w:i/>
          <w:iCs/>
          <w:sz w:val="20"/>
          <w:szCs w:val="20"/>
        </w:rPr>
      </w:pPr>
      <w:r w:rsidRPr="00287409">
        <w:rPr>
          <w:rFonts w:asciiTheme="minorHAnsi" w:hAnsiTheme="minorHAnsi" w:cstheme="minorHAnsi"/>
          <w:i/>
          <w:iCs/>
          <w:sz w:val="20"/>
          <w:szCs w:val="20"/>
        </w:rPr>
        <w:t>Les contrats sont évalués ...</w:t>
      </w:r>
    </w:p>
    <w:p w14:paraId="3D32CD7A" w14:textId="6146B06C" w:rsidR="000D517B" w:rsidRPr="00287409" w:rsidRDefault="000D517B" w:rsidP="00AF0EA1">
      <w:pPr>
        <w:pStyle w:val="Paragraphedeliste"/>
        <w:numPr>
          <w:ilvl w:val="0"/>
          <w:numId w:val="52"/>
        </w:numPr>
        <w:ind w:left="1843"/>
        <w:jc w:val="both"/>
        <w:rPr>
          <w:rFonts w:asciiTheme="minorHAnsi" w:hAnsiTheme="minorHAnsi" w:cstheme="minorHAnsi"/>
          <w:i/>
          <w:iCs/>
          <w:sz w:val="20"/>
          <w:szCs w:val="20"/>
        </w:rPr>
      </w:pPr>
      <w:r w:rsidRPr="00287409">
        <w:rPr>
          <w:rFonts w:asciiTheme="minorHAnsi" w:hAnsiTheme="minorHAnsi" w:cstheme="minorHAnsi"/>
          <w:i/>
          <w:iCs/>
          <w:sz w:val="20"/>
          <w:szCs w:val="20"/>
        </w:rPr>
        <w:t>Les dépôts sont évalués ...</w:t>
      </w:r>
    </w:p>
    <w:p w14:paraId="61018368" w14:textId="1664241A" w:rsidR="000D517B" w:rsidRPr="00287409" w:rsidRDefault="000D517B" w:rsidP="00AF0EA1">
      <w:pPr>
        <w:pStyle w:val="Paragraphedeliste"/>
        <w:numPr>
          <w:ilvl w:val="0"/>
          <w:numId w:val="52"/>
        </w:numPr>
        <w:ind w:left="1843"/>
        <w:jc w:val="both"/>
        <w:rPr>
          <w:rFonts w:asciiTheme="minorHAnsi" w:hAnsiTheme="minorHAnsi" w:cstheme="minorHAnsi"/>
          <w:i/>
          <w:iCs/>
          <w:sz w:val="20"/>
          <w:szCs w:val="20"/>
        </w:rPr>
      </w:pPr>
      <w:r w:rsidRPr="00287409">
        <w:rPr>
          <w:rFonts w:asciiTheme="minorHAnsi" w:hAnsiTheme="minorHAnsi" w:cstheme="minorHAnsi"/>
          <w:i/>
          <w:iCs/>
          <w:sz w:val="20"/>
          <w:szCs w:val="20"/>
        </w:rPr>
        <w:t>Autres instruments.</w:t>
      </w:r>
    </w:p>
    <w:p w14:paraId="121B0E91" w14:textId="4DA68BE8" w:rsidR="000D517B" w:rsidRPr="00287409" w:rsidRDefault="000D517B" w:rsidP="00AF0EA1">
      <w:pPr>
        <w:pStyle w:val="Paragraphedeliste"/>
        <w:numPr>
          <w:ilvl w:val="0"/>
          <w:numId w:val="52"/>
        </w:numPr>
        <w:ind w:left="1843"/>
        <w:jc w:val="both"/>
        <w:rPr>
          <w:rFonts w:asciiTheme="minorHAnsi" w:hAnsiTheme="minorHAnsi" w:cstheme="minorHAnsi"/>
          <w:i/>
          <w:iCs/>
          <w:sz w:val="20"/>
          <w:szCs w:val="20"/>
        </w:rPr>
      </w:pPr>
      <w:r w:rsidRPr="00287409">
        <w:rPr>
          <w:rFonts w:asciiTheme="minorHAnsi" w:hAnsiTheme="minorHAnsi" w:cstheme="minorHAnsi"/>
          <w:i/>
          <w:iCs/>
          <w:sz w:val="20"/>
          <w:szCs w:val="20"/>
        </w:rPr>
        <w:t>Les instruments financiers dont le cours n'a pas été constaté le jour de l'évaluation ou dont le cours a été corrigé sont évalués à leur valeur probable de négociation sous la responsabilité du conseil d'administration ou du directoire de la SICAV ou, pour un fonds commun, de la société de gestion. Ces évaluations et leur justification sont communiquées au commissaire aux comptes à l'occasion de ses contrôles</w:t>
      </w:r>
    </w:p>
    <w:p w14:paraId="330A85BA" w14:textId="1E8ECB7F" w:rsidR="000D517B" w:rsidRPr="00287409" w:rsidRDefault="000D517B" w:rsidP="00AF0EA1">
      <w:pPr>
        <w:pStyle w:val="Paragraphedeliste"/>
        <w:numPr>
          <w:ilvl w:val="0"/>
          <w:numId w:val="52"/>
        </w:numPr>
        <w:ind w:left="1843"/>
        <w:jc w:val="both"/>
        <w:rPr>
          <w:rFonts w:asciiTheme="minorHAnsi" w:hAnsiTheme="minorHAnsi" w:cstheme="minorHAnsi"/>
          <w:i/>
          <w:iCs/>
          <w:sz w:val="20"/>
          <w:szCs w:val="20"/>
        </w:rPr>
      </w:pPr>
      <w:r w:rsidRPr="00287409">
        <w:rPr>
          <w:rFonts w:asciiTheme="minorHAnsi" w:hAnsiTheme="minorHAnsi" w:cstheme="minorHAnsi"/>
          <w:i/>
          <w:iCs/>
          <w:sz w:val="20"/>
          <w:szCs w:val="20"/>
        </w:rPr>
        <w:t>Descriptions des autres modalités pratiques alternatives d'évaluation et des cas de mise en œuvre. »</w:t>
      </w:r>
    </w:p>
    <w:p w14:paraId="35B8FB20" w14:textId="77777777" w:rsidR="000D517B" w:rsidRPr="00287409" w:rsidRDefault="000D517B" w:rsidP="000D517B">
      <w:pPr>
        <w:jc w:val="both"/>
        <w:rPr>
          <w:rFonts w:asciiTheme="minorHAnsi" w:hAnsiTheme="minorHAnsi" w:cstheme="minorHAnsi"/>
          <w:iCs/>
          <w:sz w:val="20"/>
          <w:szCs w:val="20"/>
        </w:rPr>
      </w:pPr>
    </w:p>
    <w:p w14:paraId="1486CA34" w14:textId="6DEB0A06" w:rsidR="000D517B" w:rsidRPr="00287409"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Le </w:t>
      </w:r>
      <w:r w:rsidR="00477233" w:rsidRPr="00287409">
        <w:rPr>
          <w:rFonts w:asciiTheme="minorHAnsi" w:hAnsiTheme="minorHAnsi" w:cstheme="minorHAnsi"/>
          <w:sz w:val="20"/>
          <w:szCs w:val="20"/>
        </w:rPr>
        <w:t>document d’information</w:t>
      </w:r>
      <w:r w:rsidR="00090CB0" w:rsidRPr="00287409">
        <w:rPr>
          <w:rFonts w:asciiTheme="minorHAnsi" w:hAnsiTheme="minorHAnsi" w:cstheme="minorHAnsi"/>
          <w:sz w:val="20"/>
          <w:szCs w:val="20"/>
        </w:rPr>
        <w:t xml:space="preserve"> </w:t>
      </w:r>
      <w:r w:rsidRPr="00287409">
        <w:rPr>
          <w:rFonts w:asciiTheme="minorHAnsi" w:hAnsiTheme="minorHAnsi" w:cstheme="minorHAnsi"/>
          <w:sz w:val="20"/>
          <w:szCs w:val="20"/>
        </w:rPr>
        <w:t>décrit la méthode d’évaluation des garanties et sa justification et mentionne l’utilisation ou non d’une évaluation au prix du marché (</w:t>
      </w:r>
      <w:r w:rsidRPr="00287409">
        <w:rPr>
          <w:rFonts w:asciiTheme="minorHAnsi" w:hAnsiTheme="minorHAnsi" w:cstheme="minorHAnsi"/>
          <w:i/>
          <w:iCs/>
          <w:sz w:val="20"/>
          <w:szCs w:val="20"/>
        </w:rPr>
        <w:t>mark-to-market</w:t>
      </w:r>
      <w:r w:rsidRPr="00287409">
        <w:rPr>
          <w:rFonts w:asciiTheme="minorHAnsi" w:hAnsiTheme="minorHAnsi" w:cstheme="minorHAnsi"/>
          <w:sz w:val="20"/>
          <w:szCs w:val="20"/>
        </w:rPr>
        <w:t xml:space="preserve">) quotidienne et de marges de variation quotidiennes. </w:t>
      </w:r>
    </w:p>
    <w:p w14:paraId="010A6E26" w14:textId="77777777" w:rsidR="000D517B" w:rsidRPr="00287409" w:rsidRDefault="000D517B" w:rsidP="000D517B">
      <w:pPr>
        <w:jc w:val="both"/>
        <w:rPr>
          <w:rFonts w:asciiTheme="minorHAnsi" w:hAnsiTheme="minorHAnsi" w:cstheme="minorHAnsi"/>
          <w:iCs/>
          <w:sz w:val="20"/>
          <w:szCs w:val="20"/>
        </w:rPr>
      </w:pPr>
    </w:p>
    <w:p w14:paraId="0830634D" w14:textId="13E16935" w:rsidR="000D517B" w:rsidRPr="00287409" w:rsidRDefault="000D517B" w:rsidP="00AF0EA1">
      <w:pPr>
        <w:pStyle w:val="Paragraphedeliste"/>
        <w:numPr>
          <w:ilvl w:val="3"/>
          <w:numId w:val="48"/>
        </w:numPr>
        <w:ind w:left="426"/>
        <w:jc w:val="both"/>
        <w:rPr>
          <w:rFonts w:asciiTheme="minorHAnsi" w:hAnsiTheme="minorHAnsi" w:cstheme="minorHAnsi"/>
          <w:sz w:val="20"/>
          <w:szCs w:val="20"/>
        </w:rPr>
      </w:pPr>
      <w:r w:rsidRPr="00287409">
        <w:rPr>
          <w:rFonts w:asciiTheme="minorHAnsi" w:hAnsiTheme="minorHAnsi" w:cstheme="minorHAnsi"/>
          <w:sz w:val="20"/>
          <w:szCs w:val="20"/>
        </w:rPr>
        <w:t xml:space="preserve">Méthode de comptabilisation. Le mode de comptabilisation retenu pour l'enregistrement des revenus des instruments financiers (coupon couru ou coupon encaissé, prise en compte des intérêts du </w:t>
      </w:r>
      <w:r w:rsidRPr="00287409">
        <w:rPr>
          <w:rFonts w:asciiTheme="minorHAnsi" w:hAnsiTheme="minorHAnsi" w:cstheme="minorHAnsi"/>
          <w:i/>
          <w:iCs/>
          <w:sz w:val="20"/>
          <w:szCs w:val="20"/>
        </w:rPr>
        <w:t xml:space="preserve">week-end, </w:t>
      </w:r>
      <w:r w:rsidRPr="00287409">
        <w:rPr>
          <w:rFonts w:asciiTheme="minorHAnsi" w:hAnsiTheme="minorHAnsi" w:cstheme="minorHAnsi"/>
          <w:sz w:val="20"/>
          <w:szCs w:val="20"/>
        </w:rPr>
        <w:t>…) et des frais de transaction (frais inclus ou frais exclus, le cas échéant, par nature d’instruments) doit être précisé.</w:t>
      </w:r>
    </w:p>
    <w:p w14:paraId="435E3CFE" w14:textId="77777777" w:rsidR="000D517B" w:rsidRPr="00287409" w:rsidRDefault="000D517B" w:rsidP="000D517B">
      <w:pPr>
        <w:jc w:val="both"/>
        <w:rPr>
          <w:rFonts w:asciiTheme="minorHAnsi" w:hAnsiTheme="minorHAnsi" w:cstheme="minorHAnsi"/>
          <w:sz w:val="20"/>
          <w:szCs w:val="20"/>
        </w:rPr>
      </w:pPr>
    </w:p>
    <w:p w14:paraId="1156AE36" w14:textId="77777777" w:rsidR="000D517B" w:rsidRPr="00287409" w:rsidRDefault="000D517B" w:rsidP="000D517B">
      <w:pPr>
        <w:jc w:val="both"/>
        <w:rPr>
          <w:rFonts w:asciiTheme="minorHAnsi" w:hAnsiTheme="minorHAnsi" w:cstheme="minorHAnsi"/>
          <w:b/>
          <w:sz w:val="20"/>
          <w:szCs w:val="20"/>
        </w:rPr>
      </w:pPr>
      <w:r w:rsidRPr="00287409">
        <w:rPr>
          <w:rFonts w:asciiTheme="minorHAnsi" w:hAnsiTheme="minorHAnsi" w:cstheme="minorHAnsi"/>
          <w:b/>
          <w:sz w:val="20"/>
          <w:szCs w:val="20"/>
        </w:rPr>
        <w:t>VIII – Rémunération</w:t>
      </w:r>
    </w:p>
    <w:p w14:paraId="456605D0" w14:textId="77777777" w:rsidR="000D517B" w:rsidRPr="00287409" w:rsidRDefault="000D517B" w:rsidP="000D517B">
      <w:pPr>
        <w:jc w:val="both"/>
        <w:rPr>
          <w:rFonts w:asciiTheme="minorHAnsi" w:hAnsiTheme="minorHAnsi" w:cstheme="minorHAnsi"/>
          <w:sz w:val="20"/>
          <w:szCs w:val="20"/>
        </w:rPr>
      </w:pPr>
    </w:p>
    <w:p w14:paraId="75F9DF3D" w14:textId="4AF1C953" w:rsidR="000D517B" w:rsidRPr="00D24CDF" w:rsidRDefault="000D517B" w:rsidP="000D517B">
      <w:pPr>
        <w:jc w:val="both"/>
        <w:rPr>
          <w:rFonts w:asciiTheme="minorHAnsi" w:hAnsiTheme="minorHAnsi" w:cstheme="minorHAnsi"/>
          <w:sz w:val="20"/>
          <w:szCs w:val="20"/>
        </w:rPr>
      </w:pPr>
      <w:r w:rsidRPr="00287409">
        <w:rPr>
          <w:rFonts w:asciiTheme="minorHAnsi" w:hAnsiTheme="minorHAnsi" w:cstheme="minorHAnsi"/>
          <w:sz w:val="20"/>
          <w:szCs w:val="20"/>
        </w:rPr>
        <w:t xml:space="preserve">Le </w:t>
      </w:r>
      <w:r w:rsidR="00477233" w:rsidRPr="00287409">
        <w:rPr>
          <w:rFonts w:asciiTheme="minorHAnsi" w:hAnsiTheme="minorHAnsi" w:cstheme="minorHAnsi"/>
          <w:sz w:val="20"/>
          <w:szCs w:val="20"/>
        </w:rPr>
        <w:t xml:space="preserve">document d’information </w:t>
      </w:r>
      <w:r w:rsidRPr="00287409">
        <w:rPr>
          <w:rFonts w:asciiTheme="minorHAnsi" w:hAnsiTheme="minorHAnsi" w:cstheme="minorHAnsi"/>
          <w:sz w:val="20"/>
          <w:szCs w:val="20"/>
        </w:rPr>
        <w:t>comporte</w:t>
      </w:r>
      <w:r w:rsidR="00F22106" w:rsidRPr="00287409">
        <w:rPr>
          <w:rFonts w:asciiTheme="minorHAnsi" w:hAnsiTheme="minorHAnsi" w:cstheme="minorHAnsi"/>
          <w:sz w:val="20"/>
          <w:szCs w:val="20"/>
        </w:rPr>
        <w:t xml:space="preserve"> une présentation détaillée</w:t>
      </w:r>
      <w:r w:rsidRPr="00287409">
        <w:rPr>
          <w:rFonts w:asciiTheme="minorHAnsi" w:hAnsiTheme="minorHAnsi" w:cstheme="minorHAnsi"/>
          <w:sz w:val="20"/>
          <w:szCs w:val="20"/>
        </w:rPr>
        <w:t> </w:t>
      </w:r>
      <w:r w:rsidR="00F22106" w:rsidRPr="00287409">
        <w:rPr>
          <w:rFonts w:asciiTheme="minorHAnsi" w:hAnsiTheme="minorHAnsi" w:cstheme="minorHAnsi"/>
          <w:sz w:val="20"/>
          <w:szCs w:val="20"/>
        </w:rPr>
        <w:t>d</w:t>
      </w:r>
      <w:r w:rsidRPr="00287409">
        <w:rPr>
          <w:rFonts w:asciiTheme="minorHAnsi" w:hAnsiTheme="minorHAnsi" w:cstheme="minorHAnsi"/>
          <w:sz w:val="20"/>
          <w:szCs w:val="20"/>
        </w:rPr>
        <w:t>es éléments</w:t>
      </w:r>
      <w:r w:rsidR="00F22106" w:rsidRPr="00287409">
        <w:rPr>
          <w:rFonts w:asciiTheme="minorHAnsi" w:hAnsiTheme="minorHAnsi" w:cstheme="minorHAnsi"/>
          <w:sz w:val="20"/>
          <w:szCs w:val="20"/>
        </w:rPr>
        <w:t xml:space="preserve"> relatifs à la politique de rémunération</w:t>
      </w:r>
      <w:r w:rsidRPr="00287409">
        <w:rPr>
          <w:rFonts w:asciiTheme="minorHAnsi" w:hAnsiTheme="minorHAnsi" w:cstheme="minorHAnsi"/>
          <w:sz w:val="20"/>
          <w:szCs w:val="20"/>
        </w:rPr>
        <w:t xml:space="preserve"> mentionnés à l’article </w:t>
      </w:r>
      <w:r w:rsidR="00090CB0" w:rsidRPr="00287409">
        <w:rPr>
          <w:rFonts w:asciiTheme="minorHAnsi" w:hAnsiTheme="minorHAnsi" w:cstheme="minorHAnsi"/>
          <w:sz w:val="20"/>
          <w:szCs w:val="20"/>
        </w:rPr>
        <w:t>403</w:t>
      </w:r>
      <w:r w:rsidRPr="00287409">
        <w:rPr>
          <w:rFonts w:asciiTheme="minorHAnsi" w:hAnsiTheme="minorHAnsi" w:cstheme="minorHAnsi"/>
          <w:sz w:val="20"/>
          <w:szCs w:val="20"/>
        </w:rPr>
        <w:t xml:space="preserve"> du </w:t>
      </w:r>
      <w:r w:rsidR="00387CB7" w:rsidRPr="00287409">
        <w:rPr>
          <w:rFonts w:asciiTheme="minorHAnsi" w:hAnsiTheme="minorHAnsi" w:cstheme="minorHAnsi"/>
          <w:sz w:val="20"/>
          <w:szCs w:val="20"/>
        </w:rPr>
        <w:t>R</w:t>
      </w:r>
      <w:r w:rsidRPr="00287409">
        <w:rPr>
          <w:rFonts w:asciiTheme="minorHAnsi" w:hAnsiTheme="minorHAnsi" w:cstheme="minorHAnsi"/>
          <w:sz w:val="20"/>
          <w:szCs w:val="20"/>
        </w:rPr>
        <w:t xml:space="preserve">èglement </w:t>
      </w:r>
      <w:r w:rsidR="00387CB7" w:rsidRPr="00287409">
        <w:rPr>
          <w:rFonts w:asciiTheme="minorHAnsi" w:hAnsiTheme="minorHAnsi" w:cstheme="minorHAnsi"/>
          <w:sz w:val="20"/>
          <w:szCs w:val="20"/>
        </w:rPr>
        <w:t>G</w:t>
      </w:r>
      <w:r w:rsidRPr="00287409">
        <w:rPr>
          <w:rFonts w:asciiTheme="minorHAnsi" w:hAnsiTheme="minorHAnsi" w:cstheme="minorHAnsi"/>
          <w:sz w:val="20"/>
          <w:szCs w:val="20"/>
        </w:rPr>
        <w:t xml:space="preserve">énéral de </w:t>
      </w:r>
      <w:r w:rsidR="00090CB0" w:rsidRPr="00287409">
        <w:rPr>
          <w:rFonts w:asciiTheme="minorHAnsi" w:hAnsiTheme="minorHAnsi" w:cstheme="minorHAnsi"/>
          <w:sz w:val="20"/>
          <w:szCs w:val="20"/>
        </w:rPr>
        <w:t>la COSUMAF.</w:t>
      </w:r>
    </w:p>
    <w:p w14:paraId="40E2A4E1" w14:textId="437ACECB" w:rsidR="000D517B" w:rsidRPr="003C7C56" w:rsidRDefault="000D517B" w:rsidP="000D517B">
      <w:pPr>
        <w:spacing w:before="100" w:beforeAutospacing="1" w:after="100" w:afterAutospacing="1"/>
        <w:rPr>
          <w:rFonts w:ascii="Calibri" w:eastAsia="MS PGothic" w:hAnsi="Calibri"/>
          <w:b/>
          <w:bCs/>
          <w:iCs/>
          <w:caps/>
          <w:noProof/>
        </w:rPr>
      </w:pPr>
    </w:p>
    <w:sectPr w:rsidR="000D517B" w:rsidRPr="003C7C56" w:rsidSect="003A5F34">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63D1C" w14:textId="77777777" w:rsidR="00314298" w:rsidRDefault="00314298" w:rsidP="00A664D9">
      <w:r>
        <w:separator/>
      </w:r>
    </w:p>
  </w:endnote>
  <w:endnote w:type="continuationSeparator" w:id="0">
    <w:p w14:paraId="7A9C33DB" w14:textId="77777777" w:rsidR="00314298" w:rsidRDefault="00314298" w:rsidP="00A6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roman"/>
    <w:pitch w:val="default"/>
  </w:font>
  <w:font w:name="MS PGothic">
    <w:panose1 w:val="020B0600070205080204"/>
    <w:charset w:val="80"/>
    <w:family w:val="swiss"/>
    <w:pitch w:val="variable"/>
    <w:sig w:usb0="E00002FF" w:usb1="6AC7FDFB" w:usb2="08000012" w:usb3="00000000" w:csb0="0002009F" w:csb1="00000000"/>
  </w:font>
  <w:font w:name="∆òˇøÂ'91Â'1">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742400"/>
      <w:docPartObj>
        <w:docPartGallery w:val="Page Numbers (Bottom of Page)"/>
        <w:docPartUnique/>
      </w:docPartObj>
    </w:sdtPr>
    <w:sdtEndPr/>
    <w:sdtContent>
      <w:p w14:paraId="21957321" w14:textId="15824683" w:rsidR="00A33457" w:rsidRDefault="00A33457">
        <w:pPr>
          <w:pStyle w:val="Pieddepage"/>
          <w:jc w:val="center"/>
        </w:pPr>
        <w:r>
          <w:fldChar w:fldCharType="begin"/>
        </w:r>
        <w:r>
          <w:instrText>PAGE   \* MERGEFORMAT</w:instrText>
        </w:r>
        <w:r>
          <w:fldChar w:fldCharType="separate"/>
        </w:r>
        <w:r w:rsidR="00387CB7">
          <w:rPr>
            <w:noProof/>
          </w:rPr>
          <w:t>2</w:t>
        </w:r>
        <w:r>
          <w:fldChar w:fldCharType="end"/>
        </w:r>
      </w:p>
    </w:sdtContent>
  </w:sdt>
  <w:p w14:paraId="1508BEE2" w14:textId="77777777" w:rsidR="00A33457" w:rsidRDefault="00A334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13845" w14:textId="77777777" w:rsidR="00314298" w:rsidRDefault="00314298" w:rsidP="00A664D9">
      <w:r>
        <w:separator/>
      </w:r>
    </w:p>
  </w:footnote>
  <w:footnote w:type="continuationSeparator" w:id="0">
    <w:p w14:paraId="73A516AB" w14:textId="77777777" w:rsidR="00314298" w:rsidRDefault="00314298" w:rsidP="00A664D9">
      <w:r>
        <w:continuationSeparator/>
      </w:r>
    </w:p>
  </w:footnote>
  <w:footnote w:id="1">
    <w:p w14:paraId="2DC0D802" w14:textId="77777777" w:rsidR="000D517B" w:rsidRPr="00FF5D92" w:rsidRDefault="000D517B" w:rsidP="000D517B">
      <w:pPr>
        <w:jc w:val="both"/>
        <w:rPr>
          <w:rFonts w:cs="Arial"/>
          <w:szCs w:val="16"/>
        </w:rPr>
      </w:pPr>
      <w:r w:rsidRPr="001961CB">
        <w:rPr>
          <w:rFonts w:asciiTheme="minorHAnsi" w:hAnsiTheme="minorHAnsi" w:cstheme="minorHAnsi"/>
          <w:i/>
          <w:sz w:val="16"/>
          <w:vertAlign w:val="superscript"/>
        </w:rPr>
        <w:footnoteRef/>
      </w:r>
      <w:r w:rsidRPr="001961CB">
        <w:rPr>
          <w:rFonts w:asciiTheme="minorHAnsi" w:hAnsiTheme="minorHAnsi" w:cstheme="minorHAnsi"/>
          <w:i/>
          <w:sz w:val="16"/>
          <w:szCs w:val="16"/>
          <w:vertAlign w:val="superscript"/>
        </w:rPr>
        <w:t xml:space="preserve"> </w:t>
      </w:r>
      <w:r w:rsidRPr="001961CB">
        <w:rPr>
          <w:rFonts w:asciiTheme="minorHAnsi" w:hAnsiTheme="minorHAnsi" w:cstheme="minorHAnsi"/>
          <w:i/>
          <w:sz w:val="16"/>
          <w:szCs w:val="16"/>
        </w:rPr>
        <w:t>Cette information devra également être communiquée s’agissant des contrats d’échange sur rendement global utilisés par l’OPCVM.</w:t>
      </w:r>
    </w:p>
  </w:footnote>
  <w:footnote w:id="2">
    <w:p w14:paraId="5A2B992B" w14:textId="77777777" w:rsidR="000D517B" w:rsidRPr="00277E07" w:rsidRDefault="000D517B" w:rsidP="000D517B">
      <w:pPr>
        <w:pStyle w:val="Notedebasdepage"/>
        <w:rPr>
          <w:rFonts w:asciiTheme="minorHAnsi" w:hAnsiTheme="minorHAnsi" w:cstheme="minorHAnsi"/>
          <w:i/>
          <w:sz w:val="16"/>
          <w:szCs w:val="16"/>
        </w:rPr>
      </w:pPr>
      <w:r w:rsidRPr="0069696E">
        <w:rPr>
          <w:rFonts w:asciiTheme="minorHAnsi" w:hAnsiTheme="minorHAnsi" w:cstheme="minorHAnsi"/>
          <w:i/>
          <w:sz w:val="16"/>
          <w:szCs w:val="16"/>
          <w:vertAlign w:val="superscript"/>
        </w:rPr>
        <w:footnoteRef/>
      </w:r>
      <w:r w:rsidRPr="0069696E">
        <w:rPr>
          <w:rFonts w:asciiTheme="minorHAnsi" w:hAnsiTheme="minorHAnsi" w:cstheme="minorHAnsi"/>
          <w:i/>
          <w:sz w:val="16"/>
          <w:szCs w:val="16"/>
        </w:rPr>
        <w:t xml:space="preserve"> Où « q » est le délai de préavis de souscription, « p » est le délai de préavis de rachat, « y » est le délai de publication de la valeur liquidative, « s » est le délai de souscription des ordres et « z » est le délai de règlement des rachats.</w:t>
      </w:r>
    </w:p>
  </w:footnote>
  <w:footnote w:id="3">
    <w:p w14:paraId="559FFBA8" w14:textId="412706F5" w:rsidR="000D517B" w:rsidRDefault="000D517B" w:rsidP="000D517B">
      <w:pPr>
        <w:pStyle w:val="Notedebasdepage"/>
      </w:pPr>
    </w:p>
  </w:footnote>
  <w:footnote w:id="4">
    <w:p w14:paraId="75865197" w14:textId="77777777" w:rsidR="000D517B" w:rsidRPr="00277E07" w:rsidRDefault="000D517B" w:rsidP="000D517B">
      <w:pPr>
        <w:pStyle w:val="Notedebasdepage"/>
        <w:rPr>
          <w:rFonts w:asciiTheme="minorHAnsi" w:hAnsiTheme="minorHAnsi" w:cstheme="minorHAnsi"/>
          <w:i/>
          <w:sz w:val="16"/>
          <w:szCs w:val="16"/>
        </w:rPr>
      </w:pPr>
      <w:r w:rsidRPr="00277E07">
        <w:rPr>
          <w:rFonts w:asciiTheme="minorHAnsi" w:hAnsiTheme="minorHAnsi" w:cstheme="minorHAnsi"/>
          <w:i/>
          <w:sz w:val="16"/>
          <w:szCs w:val="16"/>
        </w:rPr>
        <w:t xml:space="preserve"> </w:t>
      </w:r>
      <w:r>
        <w:rPr>
          <w:rFonts w:asciiTheme="minorHAnsi" w:hAnsiTheme="minorHAnsi" w:cstheme="minorHAnsi"/>
          <w:i/>
          <w:sz w:val="16"/>
          <w:szCs w:val="16"/>
          <w:vertAlign w:val="superscript"/>
        </w:rPr>
        <w:t>7</w:t>
      </w:r>
      <w:r>
        <w:rPr>
          <w:rFonts w:asciiTheme="minorHAnsi" w:hAnsiTheme="minorHAnsi" w:cstheme="minorHAnsi"/>
          <w:i/>
          <w:sz w:val="16"/>
          <w:szCs w:val="16"/>
        </w:rPr>
        <w:t xml:space="preserve"> </w:t>
      </w:r>
      <w:r w:rsidRPr="00277E07">
        <w:rPr>
          <w:rFonts w:asciiTheme="minorHAnsi" w:hAnsiTheme="minorHAnsi" w:cstheme="minorHAnsi"/>
          <w:i/>
          <w:sz w:val="16"/>
          <w:szCs w:val="16"/>
        </w:rPr>
        <w:t>Par exemple dans le cas des droits d’entrée ajustables acquis</w:t>
      </w:r>
    </w:p>
  </w:footnote>
  <w:footnote w:id="5">
    <w:p w14:paraId="20208783" w14:textId="77777777" w:rsidR="000D517B" w:rsidRPr="00FF5D92" w:rsidRDefault="000D517B" w:rsidP="000D517B">
      <w:pPr>
        <w:pStyle w:val="Notedebasdepage"/>
        <w:rPr>
          <w:rFonts w:cs="Arial"/>
          <w:szCs w:val="16"/>
        </w:rPr>
      </w:pPr>
      <w:r w:rsidRPr="000478F3">
        <w:rPr>
          <w:rFonts w:asciiTheme="minorHAnsi" w:hAnsiTheme="minorHAnsi" w:cstheme="minorHAnsi"/>
          <w:i/>
          <w:sz w:val="16"/>
          <w:vertAlign w:val="superscript"/>
        </w:rPr>
        <w:footnoteRef/>
      </w:r>
      <w:r w:rsidRPr="000478F3">
        <w:rPr>
          <w:rFonts w:asciiTheme="minorHAnsi" w:hAnsiTheme="minorHAnsi" w:cstheme="minorHAnsi"/>
          <w:i/>
          <w:sz w:val="16"/>
          <w:szCs w:val="16"/>
        </w:rPr>
        <w:t xml:space="preserve"> Par exemple dans le cas des droits de sortie ajustables acquis</w:t>
      </w:r>
    </w:p>
  </w:footnote>
  <w:footnote w:id="6">
    <w:p w14:paraId="3A6A4949" w14:textId="0BA243E4" w:rsidR="000D517B" w:rsidRPr="000478F3" w:rsidRDefault="000D517B" w:rsidP="000D517B">
      <w:pPr>
        <w:pStyle w:val="Notedebasdepage"/>
        <w:rPr>
          <w:rFonts w:asciiTheme="minorHAnsi" w:hAnsiTheme="minorHAnsi" w:cstheme="minorHAnsi"/>
          <w:i/>
          <w:sz w:val="16"/>
          <w:szCs w:val="16"/>
        </w:rPr>
      </w:pPr>
    </w:p>
  </w:footnote>
  <w:footnote w:id="7">
    <w:p w14:paraId="1A8A4BD7" w14:textId="61951A4C" w:rsidR="000D517B" w:rsidRPr="000478F3" w:rsidRDefault="000D517B" w:rsidP="000D517B">
      <w:pPr>
        <w:pStyle w:val="Notedebasdepage"/>
        <w:rPr>
          <w:rFonts w:asciiTheme="minorHAnsi" w:hAnsiTheme="minorHAnsi" w:cstheme="minorHAnsi"/>
          <w: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85pt;height:27.85pt" o:bullet="t">
        <v:imagedata r:id="rId1" o:title="Flêche_AMF_blc"/>
      </v:shape>
    </w:pict>
  </w:numPicBullet>
  <w:abstractNum w:abstractNumId="0" w15:restartNumberingAfterBreak="0">
    <w:nsid w:val="FFFFFFFE"/>
    <w:multiLevelType w:val="singleLevel"/>
    <w:tmpl w:val="9E324F4C"/>
    <w:lvl w:ilvl="0">
      <w:numFmt w:val="bullet"/>
      <w:lvlText w:val="*"/>
      <w:lvlJc w:val="left"/>
      <w:pPr>
        <w:ind w:left="0" w:firstLine="0"/>
      </w:pPr>
    </w:lvl>
  </w:abstractNum>
  <w:abstractNum w:abstractNumId="1" w15:restartNumberingAfterBreak="0">
    <w:nsid w:val="01181651"/>
    <w:multiLevelType w:val="hybridMultilevel"/>
    <w:tmpl w:val="B5BCA65C"/>
    <w:lvl w:ilvl="0" w:tplc="040C0003">
      <w:start w:val="1"/>
      <w:numFmt w:val="bullet"/>
      <w:lvlText w:val="o"/>
      <w:lvlJc w:val="left"/>
      <w:pPr>
        <w:ind w:left="1260" w:hanging="360"/>
      </w:pPr>
      <w:rPr>
        <w:rFonts w:ascii="Courier New" w:hAnsi="Courier New" w:cs="Courier New" w:hint="default"/>
      </w:rPr>
    </w:lvl>
    <w:lvl w:ilvl="1" w:tplc="040C0003" w:tentative="1">
      <w:start w:val="1"/>
      <w:numFmt w:val="bullet"/>
      <w:lvlText w:val="o"/>
      <w:lvlJc w:val="left"/>
      <w:pPr>
        <w:ind w:left="1980" w:hanging="360"/>
      </w:pPr>
      <w:rPr>
        <w:rFonts w:ascii="Courier New" w:hAnsi="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 w15:restartNumberingAfterBreak="0">
    <w:nsid w:val="075874D2"/>
    <w:multiLevelType w:val="hybridMultilevel"/>
    <w:tmpl w:val="3940CB5C"/>
    <w:lvl w:ilvl="0" w:tplc="401006CC">
      <w:start w:val="2"/>
      <w:numFmt w:val="bullet"/>
      <w:lvlText w:val="-"/>
      <w:lvlJc w:val="left"/>
      <w:pPr>
        <w:ind w:left="980" w:hanging="360"/>
      </w:pPr>
      <w:rPr>
        <w:rFonts w:ascii="Arial" w:eastAsia="Times New Roman" w:hAnsi="Arial" w:cs="Arial" w:hint="default"/>
      </w:rPr>
    </w:lvl>
    <w:lvl w:ilvl="1" w:tplc="040C0003" w:tentative="1">
      <w:start w:val="1"/>
      <w:numFmt w:val="bullet"/>
      <w:lvlText w:val="o"/>
      <w:lvlJc w:val="left"/>
      <w:pPr>
        <w:ind w:left="1700" w:hanging="360"/>
      </w:pPr>
      <w:rPr>
        <w:rFonts w:ascii="Courier New" w:hAnsi="Courier New" w:hint="default"/>
      </w:rPr>
    </w:lvl>
    <w:lvl w:ilvl="2" w:tplc="040C0005" w:tentative="1">
      <w:start w:val="1"/>
      <w:numFmt w:val="bullet"/>
      <w:lvlText w:val=""/>
      <w:lvlJc w:val="left"/>
      <w:pPr>
        <w:ind w:left="2420" w:hanging="360"/>
      </w:pPr>
      <w:rPr>
        <w:rFonts w:ascii="Wingdings" w:hAnsi="Wingdings" w:hint="default"/>
      </w:rPr>
    </w:lvl>
    <w:lvl w:ilvl="3" w:tplc="040C0001" w:tentative="1">
      <w:start w:val="1"/>
      <w:numFmt w:val="bullet"/>
      <w:lvlText w:val=""/>
      <w:lvlJc w:val="left"/>
      <w:pPr>
        <w:ind w:left="3140" w:hanging="360"/>
      </w:pPr>
      <w:rPr>
        <w:rFonts w:ascii="Symbol" w:hAnsi="Symbol" w:hint="default"/>
      </w:rPr>
    </w:lvl>
    <w:lvl w:ilvl="4" w:tplc="040C0003" w:tentative="1">
      <w:start w:val="1"/>
      <w:numFmt w:val="bullet"/>
      <w:lvlText w:val="o"/>
      <w:lvlJc w:val="left"/>
      <w:pPr>
        <w:ind w:left="3860" w:hanging="360"/>
      </w:pPr>
      <w:rPr>
        <w:rFonts w:ascii="Courier New" w:hAnsi="Courier New" w:hint="default"/>
      </w:rPr>
    </w:lvl>
    <w:lvl w:ilvl="5" w:tplc="040C0005" w:tentative="1">
      <w:start w:val="1"/>
      <w:numFmt w:val="bullet"/>
      <w:lvlText w:val=""/>
      <w:lvlJc w:val="left"/>
      <w:pPr>
        <w:ind w:left="4580" w:hanging="360"/>
      </w:pPr>
      <w:rPr>
        <w:rFonts w:ascii="Wingdings" w:hAnsi="Wingdings" w:hint="default"/>
      </w:rPr>
    </w:lvl>
    <w:lvl w:ilvl="6" w:tplc="040C0001" w:tentative="1">
      <w:start w:val="1"/>
      <w:numFmt w:val="bullet"/>
      <w:lvlText w:val=""/>
      <w:lvlJc w:val="left"/>
      <w:pPr>
        <w:ind w:left="5300" w:hanging="360"/>
      </w:pPr>
      <w:rPr>
        <w:rFonts w:ascii="Symbol" w:hAnsi="Symbol" w:hint="default"/>
      </w:rPr>
    </w:lvl>
    <w:lvl w:ilvl="7" w:tplc="040C0003" w:tentative="1">
      <w:start w:val="1"/>
      <w:numFmt w:val="bullet"/>
      <w:lvlText w:val="o"/>
      <w:lvlJc w:val="left"/>
      <w:pPr>
        <w:ind w:left="6020" w:hanging="360"/>
      </w:pPr>
      <w:rPr>
        <w:rFonts w:ascii="Courier New" w:hAnsi="Courier New" w:hint="default"/>
      </w:rPr>
    </w:lvl>
    <w:lvl w:ilvl="8" w:tplc="040C0005" w:tentative="1">
      <w:start w:val="1"/>
      <w:numFmt w:val="bullet"/>
      <w:lvlText w:val=""/>
      <w:lvlJc w:val="left"/>
      <w:pPr>
        <w:ind w:left="6740" w:hanging="360"/>
      </w:pPr>
      <w:rPr>
        <w:rFonts w:ascii="Wingdings" w:hAnsi="Wingdings" w:hint="default"/>
      </w:rPr>
    </w:lvl>
  </w:abstractNum>
  <w:abstractNum w:abstractNumId="3"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938A8"/>
    <w:multiLevelType w:val="hybridMultilevel"/>
    <w:tmpl w:val="588A0C02"/>
    <w:lvl w:ilvl="0" w:tplc="040C001B">
      <w:start w:val="1"/>
      <w:numFmt w:val="lowerRoman"/>
      <w:lvlText w:val="%1."/>
      <w:lvlJc w:val="right"/>
      <w:pPr>
        <w:ind w:left="100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C0795A"/>
    <w:multiLevelType w:val="hybridMultilevel"/>
    <w:tmpl w:val="6436CBA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D37888"/>
    <w:multiLevelType w:val="hybridMultilevel"/>
    <w:tmpl w:val="958ECD6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B130D4"/>
    <w:multiLevelType w:val="hybridMultilevel"/>
    <w:tmpl w:val="FD1262BA"/>
    <w:lvl w:ilvl="0" w:tplc="401006C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7D6E51"/>
    <w:multiLevelType w:val="multilevel"/>
    <w:tmpl w:val="9BC69822"/>
    <w:lvl w:ilvl="0">
      <w:start w:val="1"/>
      <w:numFmt w:val="decimal"/>
      <w:pStyle w:val="Titre1"/>
      <w:suff w:val="space"/>
      <w:lvlText w:val="Chapitre %1"/>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pStyle w:val="Titre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7513793"/>
    <w:multiLevelType w:val="hybridMultilevel"/>
    <w:tmpl w:val="741E286A"/>
    <w:lvl w:ilvl="0" w:tplc="040C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B63D9D"/>
    <w:multiLevelType w:val="hybridMultilevel"/>
    <w:tmpl w:val="EECE1788"/>
    <w:lvl w:ilvl="0" w:tplc="401006C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5B5586"/>
    <w:multiLevelType w:val="hybridMultilevel"/>
    <w:tmpl w:val="8A6E1A84"/>
    <w:lvl w:ilvl="0" w:tplc="040C0003">
      <w:start w:val="1"/>
      <w:numFmt w:val="bullet"/>
      <w:lvlText w:val="o"/>
      <w:lvlJc w:val="left"/>
      <w:pPr>
        <w:ind w:left="1260" w:hanging="360"/>
      </w:pPr>
      <w:rPr>
        <w:rFonts w:ascii="Courier New" w:hAnsi="Courier New" w:cs="Courier New" w:hint="default"/>
      </w:rPr>
    </w:lvl>
    <w:lvl w:ilvl="1" w:tplc="040C0003" w:tentative="1">
      <w:start w:val="1"/>
      <w:numFmt w:val="bullet"/>
      <w:lvlText w:val="o"/>
      <w:lvlJc w:val="left"/>
      <w:pPr>
        <w:ind w:left="1980" w:hanging="360"/>
      </w:pPr>
      <w:rPr>
        <w:rFonts w:ascii="Courier New" w:hAnsi="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2" w15:restartNumberingAfterBreak="0">
    <w:nsid w:val="1B887137"/>
    <w:multiLevelType w:val="hybridMultilevel"/>
    <w:tmpl w:val="230624AA"/>
    <w:lvl w:ilvl="0" w:tplc="040C0003">
      <w:start w:val="1"/>
      <w:numFmt w:val="bullet"/>
      <w:lvlText w:val="o"/>
      <w:lvlJc w:val="left"/>
      <w:pPr>
        <w:ind w:left="1260" w:hanging="360"/>
      </w:pPr>
      <w:rPr>
        <w:rFonts w:ascii="Courier New" w:hAnsi="Courier New" w:cs="Courier New" w:hint="default"/>
      </w:rPr>
    </w:lvl>
    <w:lvl w:ilvl="1" w:tplc="040C0003" w:tentative="1">
      <w:start w:val="1"/>
      <w:numFmt w:val="bullet"/>
      <w:lvlText w:val="o"/>
      <w:lvlJc w:val="left"/>
      <w:pPr>
        <w:ind w:left="1980" w:hanging="360"/>
      </w:pPr>
      <w:rPr>
        <w:rFonts w:ascii="Courier New" w:hAnsi="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3" w15:restartNumberingAfterBreak="0">
    <w:nsid w:val="1D8526D3"/>
    <w:multiLevelType w:val="hybridMultilevel"/>
    <w:tmpl w:val="C392590E"/>
    <w:lvl w:ilvl="0" w:tplc="480A12C8">
      <w:start w:val="1"/>
      <w:numFmt w:val="bullet"/>
      <w:pStyle w:val="AMFPuceflchebleu"/>
      <w:lvlText w:val="ä"/>
      <w:lvlJc w:val="left"/>
      <w:pPr>
        <w:ind w:left="720" w:hanging="360"/>
      </w:pPr>
      <w:rPr>
        <w:rFonts w:ascii="Wingdings" w:hAnsi="Wingdings" w:hint="default"/>
        <w:color w:val="1967B0"/>
        <w:sz w:val="20"/>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C5862"/>
    <w:multiLevelType w:val="hybridMultilevel"/>
    <w:tmpl w:val="AE929576"/>
    <w:lvl w:ilvl="0" w:tplc="24124F1E">
      <w:start w:val="2"/>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210D25"/>
    <w:multiLevelType w:val="hybridMultilevel"/>
    <w:tmpl w:val="EC9CD92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45C299E"/>
    <w:multiLevelType w:val="hybridMultilevel"/>
    <w:tmpl w:val="FF02ADE4"/>
    <w:lvl w:ilvl="0" w:tplc="9E324F4C">
      <w:start w:val="1"/>
      <w:numFmt w:val="bullet"/>
      <w:lvlText w:val="- "/>
      <w:lvlJc w:val="left"/>
      <w:pPr>
        <w:tabs>
          <w:tab w:val="num" w:pos="720"/>
        </w:tabs>
        <w:ind w:left="720" w:hanging="360"/>
      </w:pPr>
      <w:rPr>
        <w:rFonts w:ascii="Arial" w:hAnsi="Arial" w:cs="Arial" w:hint="default"/>
        <w:b w:val="0"/>
        <w:i w:val="0"/>
        <w:strike w:val="0"/>
        <w:color w:val="000000"/>
        <w:sz w:val="18"/>
        <w:u w:val="none"/>
      </w:rPr>
    </w:lvl>
    <w:lvl w:ilvl="1" w:tplc="42C29ACE">
      <w:start w:val="1"/>
      <w:numFmt w:val="lowerLetter"/>
      <w:lvlText w:val="%2)"/>
      <w:lvlJc w:val="left"/>
      <w:pPr>
        <w:tabs>
          <w:tab w:val="num" w:pos="1440"/>
        </w:tabs>
        <w:ind w:left="1440" w:hanging="360"/>
      </w:pPr>
      <w:rPr>
        <w:rFonts w:hint="default"/>
      </w:rPr>
    </w:lvl>
    <w:lvl w:ilvl="2" w:tplc="040C001B">
      <w:start w:val="1"/>
      <w:numFmt w:val="lowerRoman"/>
      <w:lvlText w:val="%3."/>
      <w:lvlJc w:val="right"/>
      <w:pPr>
        <w:tabs>
          <w:tab w:val="num" w:pos="2160"/>
        </w:tabs>
        <w:ind w:left="2160" w:hanging="180"/>
      </w:pPr>
    </w:lvl>
    <w:lvl w:ilvl="3" w:tplc="24342DE4">
      <w:start w:val="6"/>
      <w:numFmt w:val="bullet"/>
      <w:lvlText w:val="-"/>
      <w:lvlJc w:val="left"/>
      <w:pPr>
        <w:ind w:left="2880" w:hanging="360"/>
      </w:pPr>
      <w:rPr>
        <w:rFonts w:ascii="Calibri" w:eastAsia="Times New Roman" w:hAnsi="Calibri" w:cs="Calibri"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25D63AD6"/>
    <w:multiLevelType w:val="hybridMultilevel"/>
    <w:tmpl w:val="EA50A98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8F56700"/>
    <w:multiLevelType w:val="hybridMultilevel"/>
    <w:tmpl w:val="825EB9F4"/>
    <w:lvl w:ilvl="0" w:tplc="FBE2CB9A">
      <w:start w:val="1"/>
      <w:numFmt w:val="bullet"/>
      <w:lvlText w:val="-"/>
      <w:lvlJc w:val="left"/>
      <w:pPr>
        <w:tabs>
          <w:tab w:val="num" w:pos="720"/>
        </w:tabs>
        <w:ind w:left="720" w:hanging="360"/>
      </w:pPr>
      <w:rPr>
        <w:rFonts w:ascii="Arial" w:eastAsia="Times" w:hAnsi="Arial" w:cs="Aria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7D3AF6"/>
    <w:multiLevelType w:val="hybridMultilevel"/>
    <w:tmpl w:val="AFD0732E"/>
    <w:lvl w:ilvl="0" w:tplc="040C0019">
      <w:start w:val="1"/>
      <w:numFmt w:val="lowerLetter"/>
      <w:lvlText w:val="%1."/>
      <w:lvlJc w:val="left"/>
      <w:pPr>
        <w:ind w:left="720" w:hanging="360"/>
      </w:pPr>
      <w:rPr>
        <w:rFonts w:hint="default"/>
      </w:rPr>
    </w:lvl>
    <w:lvl w:ilvl="1" w:tplc="0902081C">
      <w:start w:val="1"/>
      <w:numFmt w:val="lowerLetter"/>
      <w:lvlText w:val="%2)"/>
      <w:lvlJc w:val="left"/>
      <w:pPr>
        <w:ind w:left="1440" w:hanging="360"/>
      </w:pPr>
      <w:rPr>
        <w:rFonts w:hint="default"/>
        <w:i/>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C9E57B6"/>
    <w:multiLevelType w:val="hybridMultilevel"/>
    <w:tmpl w:val="56B49C1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D43172E"/>
    <w:multiLevelType w:val="hybridMultilevel"/>
    <w:tmpl w:val="F0EE5D42"/>
    <w:lvl w:ilvl="0" w:tplc="098203B8">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3186742"/>
    <w:multiLevelType w:val="hybridMultilevel"/>
    <w:tmpl w:val="42F8A774"/>
    <w:lvl w:ilvl="0" w:tplc="401006C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8821B15"/>
    <w:multiLevelType w:val="hybridMultilevel"/>
    <w:tmpl w:val="4F725DA0"/>
    <w:lvl w:ilvl="0" w:tplc="401006C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8D46F70"/>
    <w:multiLevelType w:val="hybridMultilevel"/>
    <w:tmpl w:val="5E50A8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9911DE6"/>
    <w:multiLevelType w:val="hybridMultilevel"/>
    <w:tmpl w:val="4D88C456"/>
    <w:lvl w:ilvl="0" w:tplc="401006C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B0A2C7C"/>
    <w:multiLevelType w:val="hybridMultilevel"/>
    <w:tmpl w:val="87D21B24"/>
    <w:lvl w:ilvl="0" w:tplc="040C0003">
      <w:start w:val="1"/>
      <w:numFmt w:val="bullet"/>
      <w:lvlText w:val="o"/>
      <w:lvlJc w:val="left"/>
      <w:pPr>
        <w:ind w:left="1260" w:hanging="360"/>
      </w:pPr>
      <w:rPr>
        <w:rFonts w:ascii="Courier New" w:hAnsi="Courier New" w:cs="Courier New" w:hint="default"/>
      </w:rPr>
    </w:lvl>
    <w:lvl w:ilvl="1" w:tplc="040C0003" w:tentative="1">
      <w:start w:val="1"/>
      <w:numFmt w:val="bullet"/>
      <w:lvlText w:val="o"/>
      <w:lvlJc w:val="left"/>
      <w:pPr>
        <w:ind w:left="1980" w:hanging="360"/>
      </w:pPr>
      <w:rPr>
        <w:rFonts w:ascii="Courier New" w:hAnsi="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8" w15:restartNumberingAfterBreak="0">
    <w:nsid w:val="3EB85050"/>
    <w:multiLevelType w:val="hybridMultilevel"/>
    <w:tmpl w:val="AA806720"/>
    <w:lvl w:ilvl="0" w:tplc="C2D4D61E">
      <w:start w:val="1"/>
      <w:numFmt w:val="bullet"/>
      <w:lvlText w:val="-"/>
      <w:lvlJc w:val="left"/>
      <w:pPr>
        <w:ind w:left="720" w:hanging="360"/>
      </w:pPr>
      <w:rPr>
        <w:rFonts w:hAnsi="Arial"/>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3F5A2E35"/>
    <w:multiLevelType w:val="hybridMultilevel"/>
    <w:tmpl w:val="CD8E5D12"/>
    <w:lvl w:ilvl="0" w:tplc="401006C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12E51E4"/>
    <w:multiLevelType w:val="hybridMultilevel"/>
    <w:tmpl w:val="9758830C"/>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34F607F"/>
    <w:multiLevelType w:val="hybridMultilevel"/>
    <w:tmpl w:val="7EEC8F92"/>
    <w:lvl w:ilvl="0" w:tplc="040C0003">
      <w:start w:val="1"/>
      <w:numFmt w:val="bullet"/>
      <w:lvlText w:val="o"/>
      <w:lvlJc w:val="left"/>
      <w:pPr>
        <w:ind w:left="1260" w:hanging="360"/>
      </w:pPr>
      <w:rPr>
        <w:rFonts w:ascii="Courier New" w:hAnsi="Courier New" w:cs="Courier New" w:hint="default"/>
      </w:rPr>
    </w:lvl>
    <w:lvl w:ilvl="1" w:tplc="040C0003" w:tentative="1">
      <w:start w:val="1"/>
      <w:numFmt w:val="bullet"/>
      <w:lvlText w:val="o"/>
      <w:lvlJc w:val="left"/>
      <w:pPr>
        <w:ind w:left="1980" w:hanging="360"/>
      </w:pPr>
      <w:rPr>
        <w:rFonts w:ascii="Courier New" w:hAnsi="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2" w15:restartNumberingAfterBreak="0">
    <w:nsid w:val="4D7D05D4"/>
    <w:multiLevelType w:val="hybridMultilevel"/>
    <w:tmpl w:val="027EF30C"/>
    <w:lvl w:ilvl="0" w:tplc="401006CC">
      <w:start w:val="2"/>
      <w:numFmt w:val="bullet"/>
      <w:lvlText w:val="-"/>
      <w:lvlJc w:val="left"/>
      <w:pPr>
        <w:ind w:left="980" w:hanging="360"/>
      </w:pPr>
      <w:rPr>
        <w:rFonts w:ascii="Arial" w:eastAsia="Times New Roman" w:hAnsi="Arial" w:cs="Arial" w:hint="default"/>
      </w:rPr>
    </w:lvl>
    <w:lvl w:ilvl="1" w:tplc="FFFFFFFF" w:tentative="1">
      <w:start w:val="1"/>
      <w:numFmt w:val="bullet"/>
      <w:lvlText w:val="o"/>
      <w:lvlJc w:val="left"/>
      <w:pPr>
        <w:ind w:left="1700" w:hanging="360"/>
      </w:pPr>
      <w:rPr>
        <w:rFonts w:ascii="Courier New" w:hAnsi="Courier New" w:hint="default"/>
      </w:rPr>
    </w:lvl>
    <w:lvl w:ilvl="2" w:tplc="FFFFFFFF" w:tentative="1">
      <w:start w:val="1"/>
      <w:numFmt w:val="bullet"/>
      <w:lvlText w:val=""/>
      <w:lvlJc w:val="left"/>
      <w:pPr>
        <w:ind w:left="2420" w:hanging="360"/>
      </w:pPr>
      <w:rPr>
        <w:rFonts w:ascii="Wingdings" w:hAnsi="Wingdings" w:hint="default"/>
      </w:rPr>
    </w:lvl>
    <w:lvl w:ilvl="3" w:tplc="FFFFFFFF" w:tentative="1">
      <w:start w:val="1"/>
      <w:numFmt w:val="bullet"/>
      <w:lvlText w:val=""/>
      <w:lvlJc w:val="left"/>
      <w:pPr>
        <w:ind w:left="3140" w:hanging="360"/>
      </w:pPr>
      <w:rPr>
        <w:rFonts w:ascii="Symbol" w:hAnsi="Symbol" w:hint="default"/>
      </w:rPr>
    </w:lvl>
    <w:lvl w:ilvl="4" w:tplc="FFFFFFFF" w:tentative="1">
      <w:start w:val="1"/>
      <w:numFmt w:val="bullet"/>
      <w:lvlText w:val="o"/>
      <w:lvlJc w:val="left"/>
      <w:pPr>
        <w:ind w:left="3860" w:hanging="360"/>
      </w:pPr>
      <w:rPr>
        <w:rFonts w:ascii="Courier New" w:hAnsi="Courier New" w:hint="default"/>
      </w:rPr>
    </w:lvl>
    <w:lvl w:ilvl="5" w:tplc="FFFFFFFF" w:tentative="1">
      <w:start w:val="1"/>
      <w:numFmt w:val="bullet"/>
      <w:lvlText w:val=""/>
      <w:lvlJc w:val="left"/>
      <w:pPr>
        <w:ind w:left="4580" w:hanging="360"/>
      </w:pPr>
      <w:rPr>
        <w:rFonts w:ascii="Wingdings" w:hAnsi="Wingdings" w:hint="default"/>
      </w:rPr>
    </w:lvl>
    <w:lvl w:ilvl="6" w:tplc="FFFFFFFF" w:tentative="1">
      <w:start w:val="1"/>
      <w:numFmt w:val="bullet"/>
      <w:lvlText w:val=""/>
      <w:lvlJc w:val="left"/>
      <w:pPr>
        <w:ind w:left="5300" w:hanging="360"/>
      </w:pPr>
      <w:rPr>
        <w:rFonts w:ascii="Symbol" w:hAnsi="Symbol" w:hint="default"/>
      </w:rPr>
    </w:lvl>
    <w:lvl w:ilvl="7" w:tplc="FFFFFFFF" w:tentative="1">
      <w:start w:val="1"/>
      <w:numFmt w:val="bullet"/>
      <w:lvlText w:val="o"/>
      <w:lvlJc w:val="left"/>
      <w:pPr>
        <w:ind w:left="6020" w:hanging="360"/>
      </w:pPr>
      <w:rPr>
        <w:rFonts w:ascii="Courier New" w:hAnsi="Courier New" w:hint="default"/>
      </w:rPr>
    </w:lvl>
    <w:lvl w:ilvl="8" w:tplc="FFFFFFFF" w:tentative="1">
      <w:start w:val="1"/>
      <w:numFmt w:val="bullet"/>
      <w:lvlText w:val=""/>
      <w:lvlJc w:val="left"/>
      <w:pPr>
        <w:ind w:left="6740" w:hanging="360"/>
      </w:pPr>
      <w:rPr>
        <w:rFonts w:ascii="Wingdings" w:hAnsi="Wingdings" w:hint="default"/>
      </w:rPr>
    </w:lvl>
  </w:abstractNum>
  <w:abstractNum w:abstractNumId="33" w15:restartNumberingAfterBreak="0">
    <w:nsid w:val="507E414E"/>
    <w:multiLevelType w:val="hybridMultilevel"/>
    <w:tmpl w:val="48B6CEEA"/>
    <w:lvl w:ilvl="0" w:tplc="040C001B">
      <w:start w:val="1"/>
      <w:numFmt w:val="low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55C47D7F"/>
    <w:multiLevelType w:val="hybridMultilevel"/>
    <w:tmpl w:val="A9FA72C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AA11E98"/>
    <w:multiLevelType w:val="multilevel"/>
    <w:tmpl w:val="EF10C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F54232"/>
    <w:multiLevelType w:val="hybridMultilevel"/>
    <w:tmpl w:val="C96CEBE6"/>
    <w:lvl w:ilvl="0" w:tplc="6DACF752">
      <w:start w:val="1"/>
      <w:numFmt w:val="bullet"/>
      <w:pStyle w:val="AMFPucegrise"/>
      <w:lvlText w:val=""/>
      <w:lvlJc w:val="left"/>
      <w:pPr>
        <w:ind w:left="720" w:hanging="360"/>
      </w:pPr>
      <w:rPr>
        <w:rFonts w:ascii="Wingdings" w:hAnsi="Wingdings" w:hint="default"/>
        <w:color w:val="FFC000" w:themeColor="accent4"/>
        <w:sz w:val="20"/>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1A4296A"/>
    <w:multiLevelType w:val="hybridMultilevel"/>
    <w:tmpl w:val="FC84F402"/>
    <w:lvl w:ilvl="0" w:tplc="040C0019">
      <w:start w:val="1"/>
      <w:numFmt w:val="lowerLetter"/>
      <w:lvlText w:val="%1."/>
      <w:lvlJc w:val="left"/>
      <w:pPr>
        <w:ind w:left="720" w:hanging="360"/>
      </w:pPr>
      <w:rPr>
        <w:rFonts w:hint="default"/>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6283749A"/>
    <w:multiLevelType w:val="hybridMultilevel"/>
    <w:tmpl w:val="178EEFA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4C35EA8"/>
    <w:multiLevelType w:val="hybridMultilevel"/>
    <w:tmpl w:val="7E865332"/>
    <w:lvl w:ilvl="0" w:tplc="23049E88">
      <w:start w:val="1"/>
      <w:numFmt w:val="bullet"/>
      <w:pStyle w:val="AMFIntertitreaubergine"/>
      <w:lvlText w:val=""/>
      <w:lvlJc w:val="left"/>
      <w:pPr>
        <w:ind w:left="1004" w:hanging="360"/>
      </w:pPr>
      <w:rPr>
        <w:rFonts w:ascii="Wingdings" w:hAnsi="Wingdings" w:hint="default"/>
        <w:color w:val="A5A5A5" w:themeColor="accent3"/>
        <w:sz w:val="28"/>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1" w15:restartNumberingAfterBreak="0">
    <w:nsid w:val="64E61589"/>
    <w:multiLevelType w:val="hybridMultilevel"/>
    <w:tmpl w:val="A5E2613E"/>
    <w:lvl w:ilvl="0" w:tplc="401006C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5595E0F"/>
    <w:multiLevelType w:val="hybridMultilevel"/>
    <w:tmpl w:val="58D421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5E31198"/>
    <w:multiLevelType w:val="hybridMultilevel"/>
    <w:tmpl w:val="3E6053E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612019F"/>
    <w:multiLevelType w:val="hybridMultilevel"/>
    <w:tmpl w:val="B73ACA9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83460B4"/>
    <w:multiLevelType w:val="hybridMultilevel"/>
    <w:tmpl w:val="3D5E8A96"/>
    <w:lvl w:ilvl="0" w:tplc="401006C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E550A96"/>
    <w:multiLevelType w:val="hybridMultilevel"/>
    <w:tmpl w:val="9544B900"/>
    <w:lvl w:ilvl="0" w:tplc="FFFFFFFF">
      <w:start w:val="1"/>
      <w:numFmt w:val="bullet"/>
      <w:lvlText w:val="- "/>
      <w:lvlJc w:val="left"/>
      <w:pPr>
        <w:tabs>
          <w:tab w:val="num" w:pos="720"/>
        </w:tabs>
        <w:ind w:left="720" w:hanging="360"/>
      </w:pPr>
      <w:rPr>
        <w:rFonts w:ascii="Arial" w:hAnsi="Arial" w:cs="Arial" w:hint="default"/>
        <w:b w:val="0"/>
        <w:i w:val="0"/>
        <w:strike w:val="0"/>
        <w:color w:val="000000"/>
        <w:sz w:val="18"/>
        <w:u w:val="none"/>
      </w:rPr>
    </w:lvl>
    <w:lvl w:ilvl="1" w:tplc="040C0019">
      <w:start w:val="1"/>
      <w:numFmt w:val="lowerLetter"/>
      <w:lvlText w:val="%2."/>
      <w:lvlJc w:val="left"/>
      <w:pPr>
        <w:ind w:left="1440" w:hanging="360"/>
      </w:pPr>
    </w:lvl>
    <w:lvl w:ilvl="2" w:tplc="FFFFFFFF">
      <w:start w:val="1"/>
      <w:numFmt w:val="lowerRoman"/>
      <w:lvlText w:val="%3."/>
      <w:lvlJc w:val="right"/>
      <w:pPr>
        <w:tabs>
          <w:tab w:val="num" w:pos="2160"/>
        </w:tabs>
        <w:ind w:left="2160" w:hanging="180"/>
      </w:pPr>
    </w:lvl>
    <w:lvl w:ilvl="3" w:tplc="FFFFFFFF">
      <w:start w:val="6"/>
      <w:numFmt w:val="bullet"/>
      <w:lvlText w:val="-"/>
      <w:lvlJc w:val="left"/>
      <w:pPr>
        <w:ind w:left="2880" w:hanging="360"/>
      </w:pPr>
      <w:rPr>
        <w:rFonts w:ascii="Calibri" w:eastAsia="Times New Roman" w:hAnsi="Calibri" w:cs="Calibri"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F9D1948"/>
    <w:multiLevelType w:val="hybridMultilevel"/>
    <w:tmpl w:val="2E2A703C"/>
    <w:lvl w:ilvl="0" w:tplc="040C0003">
      <w:start w:val="1"/>
      <w:numFmt w:val="bullet"/>
      <w:lvlText w:val="o"/>
      <w:lvlJc w:val="left"/>
      <w:pPr>
        <w:ind w:left="1260" w:hanging="360"/>
      </w:pPr>
      <w:rPr>
        <w:rFonts w:ascii="Courier New" w:hAnsi="Courier New" w:cs="Courier New" w:hint="default"/>
      </w:rPr>
    </w:lvl>
    <w:lvl w:ilvl="1" w:tplc="040C0003" w:tentative="1">
      <w:start w:val="1"/>
      <w:numFmt w:val="bullet"/>
      <w:lvlText w:val="o"/>
      <w:lvlJc w:val="left"/>
      <w:pPr>
        <w:ind w:left="1980" w:hanging="360"/>
      </w:pPr>
      <w:rPr>
        <w:rFonts w:ascii="Courier New" w:hAnsi="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48" w15:restartNumberingAfterBreak="0">
    <w:nsid w:val="7451138C"/>
    <w:multiLevelType w:val="hybridMultilevel"/>
    <w:tmpl w:val="40BCEA76"/>
    <w:lvl w:ilvl="0" w:tplc="29482E20">
      <w:start w:val="1"/>
      <w:numFmt w:val="bullet"/>
      <w:pStyle w:val="AMFIntertitreframboise"/>
      <w:lvlText w:val=""/>
      <w:lvlJc w:val="left"/>
      <w:pPr>
        <w:ind w:left="1004" w:hanging="360"/>
      </w:pPr>
      <w:rPr>
        <w:rFonts w:ascii="Wingdings" w:hAnsi="Wingdings" w:hint="default"/>
        <w:color w:val="1967B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5B90714"/>
    <w:multiLevelType w:val="hybridMultilevel"/>
    <w:tmpl w:val="62CE1688"/>
    <w:lvl w:ilvl="0" w:tplc="040C0003">
      <w:start w:val="1"/>
      <w:numFmt w:val="bullet"/>
      <w:lvlText w:val="o"/>
      <w:lvlJc w:val="left"/>
      <w:pPr>
        <w:ind w:left="1260" w:hanging="360"/>
      </w:pPr>
      <w:rPr>
        <w:rFonts w:ascii="Courier New" w:hAnsi="Courier New" w:cs="Courier New" w:hint="default"/>
      </w:rPr>
    </w:lvl>
    <w:lvl w:ilvl="1" w:tplc="040C0003" w:tentative="1">
      <w:start w:val="1"/>
      <w:numFmt w:val="bullet"/>
      <w:lvlText w:val="o"/>
      <w:lvlJc w:val="left"/>
      <w:pPr>
        <w:ind w:left="1980" w:hanging="360"/>
      </w:pPr>
      <w:rPr>
        <w:rFonts w:ascii="Courier New" w:hAnsi="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50" w15:restartNumberingAfterBreak="0">
    <w:nsid w:val="77E71F49"/>
    <w:multiLevelType w:val="hybridMultilevel"/>
    <w:tmpl w:val="D2744054"/>
    <w:lvl w:ilvl="0" w:tplc="401006C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8818118">
    <w:abstractNumId w:val="8"/>
  </w:num>
  <w:num w:numId="2" w16cid:durableId="686061517">
    <w:abstractNumId w:val="35"/>
  </w:num>
  <w:num w:numId="3" w16cid:durableId="943683729">
    <w:abstractNumId w:val="48"/>
  </w:num>
  <w:num w:numId="4" w16cid:durableId="212229441">
    <w:abstractNumId w:val="25"/>
  </w:num>
  <w:num w:numId="5" w16cid:durableId="1149204501">
    <w:abstractNumId w:val="28"/>
  </w:num>
  <w:num w:numId="6" w16cid:durableId="1870143167">
    <w:abstractNumId w:val="19"/>
  </w:num>
  <w:num w:numId="7" w16cid:durableId="551381137">
    <w:abstractNumId w:val="36"/>
  </w:num>
  <w:num w:numId="8" w16cid:durableId="396709581">
    <w:abstractNumId w:val="14"/>
  </w:num>
  <w:num w:numId="9" w16cid:durableId="116027063">
    <w:abstractNumId w:val="3"/>
  </w:num>
  <w:num w:numId="10" w16cid:durableId="1134980431">
    <w:abstractNumId w:val="37"/>
  </w:num>
  <w:num w:numId="11" w16cid:durableId="825895191">
    <w:abstractNumId w:val="13"/>
  </w:num>
  <w:num w:numId="12" w16cid:durableId="333844179">
    <w:abstractNumId w:val="40"/>
  </w:num>
  <w:num w:numId="13" w16cid:durableId="2038239388">
    <w:abstractNumId w:val="17"/>
  </w:num>
  <w:num w:numId="14" w16cid:durableId="674890893">
    <w:abstractNumId w:val="0"/>
    <w:lvlOverride w:ilvl="0">
      <w:lvl w:ilvl="0">
        <w:start w:val="1"/>
        <w:numFmt w:val="bullet"/>
        <w:lvlText w:val="• "/>
        <w:legacy w:legacy="1" w:legacySpace="0" w:legacyIndent="0"/>
        <w:lvlJc w:val="left"/>
        <w:pPr>
          <w:ind w:left="620" w:firstLine="0"/>
        </w:pPr>
        <w:rPr>
          <w:rFonts w:ascii="Arial" w:hAnsi="Arial" w:cs="Arial" w:hint="default"/>
          <w:b w:val="0"/>
          <w:i w:val="0"/>
          <w:strike w:val="0"/>
          <w:color w:val="000000"/>
          <w:sz w:val="18"/>
          <w:u w:val="none"/>
        </w:rPr>
      </w:lvl>
    </w:lvlOverride>
  </w:num>
  <w:num w:numId="15" w16cid:durableId="291596595">
    <w:abstractNumId w:val="38"/>
  </w:num>
  <w:num w:numId="16" w16cid:durableId="1030031275">
    <w:abstractNumId w:val="0"/>
    <w:lvlOverride w:ilvl="0">
      <w:lvl w:ilvl="0">
        <w:start w:val="1"/>
        <w:numFmt w:val="bullet"/>
        <w:lvlText w:val="-"/>
        <w:legacy w:legacy="1" w:legacySpace="0" w:legacyIndent="0"/>
        <w:lvlJc w:val="left"/>
        <w:pPr>
          <w:ind w:left="900" w:firstLine="0"/>
        </w:pPr>
        <w:rPr>
          <w:rFonts w:ascii="Arial" w:hAnsi="Arial" w:cs="Arial" w:hint="default"/>
          <w:b w:val="0"/>
          <w:i w:val="0"/>
          <w:strike w:val="0"/>
          <w:color w:val="000000"/>
          <w:sz w:val="18"/>
          <w:u w:val="none"/>
        </w:rPr>
      </w:lvl>
    </w:lvlOverride>
  </w:num>
  <w:num w:numId="17" w16cid:durableId="650524037">
    <w:abstractNumId w:val="6"/>
  </w:num>
  <w:num w:numId="18" w16cid:durableId="1108893095">
    <w:abstractNumId w:val="18"/>
  </w:num>
  <w:num w:numId="19" w16cid:durableId="1068118269">
    <w:abstractNumId w:val="44"/>
  </w:num>
  <w:num w:numId="20" w16cid:durableId="513345856">
    <w:abstractNumId w:val="43"/>
  </w:num>
  <w:num w:numId="21" w16cid:durableId="130756845">
    <w:abstractNumId w:val="9"/>
  </w:num>
  <w:num w:numId="22" w16cid:durableId="705644228">
    <w:abstractNumId w:val="46"/>
  </w:num>
  <w:num w:numId="23" w16cid:durableId="44645085">
    <w:abstractNumId w:val="34"/>
  </w:num>
  <w:num w:numId="24" w16cid:durableId="590311156">
    <w:abstractNumId w:val="16"/>
  </w:num>
  <w:num w:numId="25" w16cid:durableId="17388254">
    <w:abstractNumId w:val="42"/>
  </w:num>
  <w:num w:numId="26" w16cid:durableId="312803821">
    <w:abstractNumId w:val="15"/>
  </w:num>
  <w:num w:numId="27" w16cid:durableId="1623539171">
    <w:abstractNumId w:val="11"/>
  </w:num>
  <w:num w:numId="28" w16cid:durableId="1675764573">
    <w:abstractNumId w:val="31"/>
  </w:num>
  <w:num w:numId="29" w16cid:durableId="761297040">
    <w:abstractNumId w:val="27"/>
  </w:num>
  <w:num w:numId="30" w16cid:durableId="902718030">
    <w:abstractNumId w:val="2"/>
  </w:num>
  <w:num w:numId="31" w16cid:durableId="1807121836">
    <w:abstractNumId w:val="1"/>
  </w:num>
  <w:num w:numId="32" w16cid:durableId="1212693767">
    <w:abstractNumId w:val="49"/>
  </w:num>
  <w:num w:numId="33" w16cid:durableId="1761901043">
    <w:abstractNumId w:val="50"/>
  </w:num>
  <w:num w:numId="34" w16cid:durableId="179509441">
    <w:abstractNumId w:val="12"/>
  </w:num>
  <w:num w:numId="35" w16cid:durableId="57676803">
    <w:abstractNumId w:val="47"/>
  </w:num>
  <w:num w:numId="36" w16cid:durableId="1410271136">
    <w:abstractNumId w:val="32"/>
  </w:num>
  <w:num w:numId="37" w16cid:durableId="1584529751">
    <w:abstractNumId w:val="22"/>
  </w:num>
  <w:num w:numId="38" w16cid:durableId="1227885572">
    <w:abstractNumId w:val="45"/>
  </w:num>
  <w:num w:numId="39" w16cid:durableId="1119954951">
    <w:abstractNumId w:val="24"/>
  </w:num>
  <w:num w:numId="40" w16cid:durableId="1244875056">
    <w:abstractNumId w:val="39"/>
  </w:num>
  <w:num w:numId="41" w16cid:durableId="454910856">
    <w:abstractNumId w:val="20"/>
  </w:num>
  <w:num w:numId="42" w16cid:durableId="1247760620">
    <w:abstractNumId w:val="10"/>
  </w:num>
  <w:num w:numId="43" w16cid:durableId="261837700">
    <w:abstractNumId w:val="7"/>
  </w:num>
  <w:num w:numId="44" w16cid:durableId="1065110104">
    <w:abstractNumId w:val="21"/>
  </w:num>
  <w:num w:numId="45" w16cid:durableId="1095596970">
    <w:abstractNumId w:val="26"/>
  </w:num>
  <w:num w:numId="46" w16cid:durableId="419256393">
    <w:abstractNumId w:val="33"/>
  </w:num>
  <w:num w:numId="47" w16cid:durableId="977882820">
    <w:abstractNumId w:val="23"/>
  </w:num>
  <w:num w:numId="48" w16cid:durableId="863329841">
    <w:abstractNumId w:val="4"/>
  </w:num>
  <w:num w:numId="49" w16cid:durableId="27947792">
    <w:abstractNumId w:val="29"/>
  </w:num>
  <w:num w:numId="50" w16cid:durableId="1512724471">
    <w:abstractNumId w:val="5"/>
  </w:num>
  <w:num w:numId="51" w16cid:durableId="919293535">
    <w:abstractNumId w:val="30"/>
  </w:num>
  <w:num w:numId="52" w16cid:durableId="887565991">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4D9"/>
    <w:rsid w:val="0004506F"/>
    <w:rsid w:val="00090CB0"/>
    <w:rsid w:val="000B2706"/>
    <w:rsid w:val="000B54AB"/>
    <w:rsid w:val="000C1DB4"/>
    <w:rsid w:val="000D517B"/>
    <w:rsid w:val="000E4061"/>
    <w:rsid w:val="001579C0"/>
    <w:rsid w:val="001666C5"/>
    <w:rsid w:val="001822FF"/>
    <w:rsid w:val="001C0D88"/>
    <w:rsid w:val="001D6C0C"/>
    <w:rsid w:val="00200842"/>
    <w:rsid w:val="00202BF6"/>
    <w:rsid w:val="00287409"/>
    <w:rsid w:val="002F575A"/>
    <w:rsid w:val="0030357C"/>
    <w:rsid w:val="00314298"/>
    <w:rsid w:val="00362247"/>
    <w:rsid w:val="00376000"/>
    <w:rsid w:val="00387CB7"/>
    <w:rsid w:val="003A5F34"/>
    <w:rsid w:val="003B1A28"/>
    <w:rsid w:val="003B444A"/>
    <w:rsid w:val="003C7C56"/>
    <w:rsid w:val="003D745A"/>
    <w:rsid w:val="003E1B5B"/>
    <w:rsid w:val="003E75BA"/>
    <w:rsid w:val="00403AAE"/>
    <w:rsid w:val="004550B7"/>
    <w:rsid w:val="00477233"/>
    <w:rsid w:val="00480607"/>
    <w:rsid w:val="00484B6C"/>
    <w:rsid w:val="004B1EC1"/>
    <w:rsid w:val="004C0145"/>
    <w:rsid w:val="004E76BE"/>
    <w:rsid w:val="0051313A"/>
    <w:rsid w:val="00552E39"/>
    <w:rsid w:val="005A15F0"/>
    <w:rsid w:val="005D2B2E"/>
    <w:rsid w:val="00632F75"/>
    <w:rsid w:val="0065620E"/>
    <w:rsid w:val="00686603"/>
    <w:rsid w:val="006C115A"/>
    <w:rsid w:val="00717529"/>
    <w:rsid w:val="00717AEA"/>
    <w:rsid w:val="00740753"/>
    <w:rsid w:val="0077647D"/>
    <w:rsid w:val="007D13B9"/>
    <w:rsid w:val="007D4F1B"/>
    <w:rsid w:val="007E12FD"/>
    <w:rsid w:val="007F23FA"/>
    <w:rsid w:val="008B09C4"/>
    <w:rsid w:val="008C6257"/>
    <w:rsid w:val="008D1E17"/>
    <w:rsid w:val="008E1EEB"/>
    <w:rsid w:val="009039AA"/>
    <w:rsid w:val="009833A2"/>
    <w:rsid w:val="009B2999"/>
    <w:rsid w:val="009D3BC6"/>
    <w:rsid w:val="009D6B8B"/>
    <w:rsid w:val="009E2551"/>
    <w:rsid w:val="009F3D1C"/>
    <w:rsid w:val="00A33457"/>
    <w:rsid w:val="00A664D9"/>
    <w:rsid w:val="00A767B6"/>
    <w:rsid w:val="00A77E1A"/>
    <w:rsid w:val="00AA7733"/>
    <w:rsid w:val="00AB739C"/>
    <w:rsid w:val="00AF0EA1"/>
    <w:rsid w:val="00B37504"/>
    <w:rsid w:val="00B66589"/>
    <w:rsid w:val="00B75EAD"/>
    <w:rsid w:val="00BD185E"/>
    <w:rsid w:val="00C147EF"/>
    <w:rsid w:val="00C3003A"/>
    <w:rsid w:val="00C30C39"/>
    <w:rsid w:val="00C42194"/>
    <w:rsid w:val="00C50BE9"/>
    <w:rsid w:val="00C736A3"/>
    <w:rsid w:val="00CA6B89"/>
    <w:rsid w:val="00CD45A0"/>
    <w:rsid w:val="00D872A1"/>
    <w:rsid w:val="00DB74ED"/>
    <w:rsid w:val="00DC6843"/>
    <w:rsid w:val="00DD5083"/>
    <w:rsid w:val="00E044AD"/>
    <w:rsid w:val="00E81C4E"/>
    <w:rsid w:val="00E91F07"/>
    <w:rsid w:val="00EF212E"/>
    <w:rsid w:val="00F003B3"/>
    <w:rsid w:val="00F07A42"/>
    <w:rsid w:val="00F22106"/>
    <w:rsid w:val="00F305D2"/>
    <w:rsid w:val="00F429D4"/>
    <w:rsid w:val="00FA14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49FB13"/>
  <w15:chartTrackingRefBased/>
  <w15:docId w15:val="{A3C0DEBC-C3CA-794E-B187-C6FE2C18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4D9"/>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numPr>
        <w:numId w:val="1"/>
      </w:numPr>
      <w:spacing w:before="24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1"/>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1"/>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unhideWhenUsed/>
    <w:qFormat/>
    <w:rsid w:val="003C7C56"/>
    <w:pPr>
      <w:keepNext/>
      <w:tabs>
        <w:tab w:val="left" w:pos="737"/>
        <w:tab w:val="num" w:pos="2160"/>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iPriority w:val="9"/>
    <w:unhideWhenUsed/>
    <w:qFormat/>
    <w:rsid w:val="00EF212E"/>
    <w:pPr>
      <w:keepNext/>
      <w:keepLines/>
      <w:numPr>
        <w:ilvl w:val="4"/>
        <w:numId w:val="1"/>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iPriority w:val="9"/>
    <w:unhideWhenUsed/>
    <w:qFormat/>
    <w:rsid w:val="00EF212E"/>
    <w:pPr>
      <w:keepNext/>
      <w:keepLines/>
      <w:numPr>
        <w:ilvl w:val="5"/>
        <w:numId w:val="2"/>
      </w:numPr>
      <w:spacing w:before="40"/>
      <w:jc w:val="center"/>
      <w:outlineLvl w:val="5"/>
    </w:pPr>
    <w:rPr>
      <w:rFonts w:eastAsiaTheme="majorEastAsia" w:cstheme="majorBidi"/>
      <w:i/>
      <w:color w:val="000000" w:themeColor="text1"/>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ascii="Times New Roman" w:eastAsiaTheme="majorEastAsia" w:hAnsi="Times New Roman"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uiPriority w:val="9"/>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uiPriority w:val="9"/>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A664D9"/>
    <w:pPr>
      <w:spacing w:before="100" w:beforeAutospacing="1" w:after="100" w:afterAutospacing="1"/>
    </w:pPr>
  </w:style>
  <w:style w:type="paragraph" w:customStyle="1" w:styleId="AMFTEXTECOURANT">
    <w:name w:val="AMF TEXTE COURANT"/>
    <w:basedOn w:val="Normal"/>
    <w:autoRedefine/>
    <w:qFormat/>
    <w:rsid w:val="00E81C4E"/>
    <w:pPr>
      <w:jc w:val="both"/>
    </w:pPr>
    <w:rPr>
      <w:rFonts w:ascii="Calibri" w:hAnsi="Calibri" w:cs="Arial"/>
      <w:sz w:val="20"/>
      <w:szCs w:val="22"/>
    </w:rPr>
  </w:style>
  <w:style w:type="character" w:styleId="Appelnotedebasdep">
    <w:name w:val="footnote reference"/>
    <w:aliases w:val="fr,Footnote Reference Number,Footnote Reference_LVL6,Footnote Reference_LVL61,Footnote Reference_LVL62,Footnote Reference_LVL63,Footnote Reference_LVL64,Fußnotenzeichen,Címsor 5 Char1,C26 Footnote Number,Footnote Reference_LVL65"/>
    <w:basedOn w:val="Policepardfaut"/>
    <w:uiPriority w:val="99"/>
    <w:qFormat/>
    <w:rsid w:val="00A664D9"/>
    <w:rPr>
      <w:vertAlign w:val="superscript"/>
    </w:rPr>
  </w:style>
  <w:style w:type="paragraph" w:customStyle="1" w:styleId="AMFNotedebasdepage">
    <w:name w:val="AMF Note de bas de page"/>
    <w:basedOn w:val="Notedebasdepage"/>
    <w:qFormat/>
    <w:rsid w:val="00A664D9"/>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iPriority w:val="99"/>
    <w:rsid w:val="00A664D9"/>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A664D9"/>
    <w:rPr>
      <w:rFonts w:ascii="Times New Roman" w:eastAsia="Times New Roman" w:hAnsi="Times New Roman" w:cs="Times New Roman"/>
      <w:lang w:eastAsia="fr-FR"/>
    </w:rPr>
  </w:style>
  <w:style w:type="paragraph" w:customStyle="1" w:styleId="AMFIntertitreframboise">
    <w:name w:val="AMF Intertitre framboise"/>
    <w:basedOn w:val="Paragraphedeliste"/>
    <w:qFormat/>
    <w:rsid w:val="00A664D9"/>
    <w:pPr>
      <w:numPr>
        <w:numId w:val="3"/>
      </w:numPr>
      <w:spacing w:before="240" w:after="240"/>
      <w:ind w:left="0" w:firstLine="0"/>
    </w:pPr>
    <w:rPr>
      <w:rFonts w:ascii="Calibri" w:hAnsi="Calibri" w:cs="Calibri"/>
      <w:b/>
      <w:color w:val="A5A5A5" w:themeColor="accent3"/>
    </w:rPr>
  </w:style>
  <w:style w:type="table" w:styleId="Grilledutableau">
    <w:name w:val="Table Grid"/>
    <w:basedOn w:val="TableauNormal"/>
    <w:rsid w:val="00A664D9"/>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uleIntitul">
    <w:name w:val="Cellule Intitulé"/>
    <w:rsid w:val="00A664D9"/>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styleId="Paragraphedeliste">
    <w:name w:val="List Paragraph"/>
    <w:aliases w:val="Paragraphe EI,Paragraphe de liste1,Dot pt,Colorful List - Accent 11,No Spacing1,List Paragraph Char Char Char,Indicator Text,Numbered Para 1,Bullet 1,F5 List Paragraph,List Paragraph1,Bullet Points,List Paragraph2,List Paragraph12,3"/>
    <w:basedOn w:val="Normal"/>
    <w:link w:val="ParagraphedelisteCar"/>
    <w:uiPriority w:val="34"/>
    <w:qFormat/>
    <w:rsid w:val="00A664D9"/>
    <w:pPr>
      <w:ind w:left="720"/>
      <w:contextualSpacing/>
    </w:pPr>
  </w:style>
  <w:style w:type="paragraph" w:styleId="Commentaire">
    <w:name w:val="annotation text"/>
    <w:basedOn w:val="Normal"/>
    <w:link w:val="CommentaireCar"/>
    <w:unhideWhenUsed/>
    <w:rsid w:val="00717AEA"/>
    <w:pPr>
      <w:suppressAutoHyphens/>
      <w:autoSpaceDN w:val="0"/>
      <w:spacing w:after="200"/>
      <w:textAlignment w:val="baseline"/>
    </w:pPr>
    <w:rPr>
      <w:rFonts w:ascii="Calibri" w:eastAsia="Calibri" w:hAnsi="Calibri"/>
      <w:sz w:val="20"/>
      <w:szCs w:val="20"/>
      <w:lang w:eastAsia="ja-JP"/>
    </w:rPr>
  </w:style>
  <w:style w:type="character" w:customStyle="1" w:styleId="CommentaireCar">
    <w:name w:val="Commentaire Car"/>
    <w:basedOn w:val="Policepardfaut"/>
    <w:link w:val="Commentaire"/>
    <w:rsid w:val="00717AEA"/>
    <w:rPr>
      <w:rFonts w:ascii="Calibri" w:eastAsia="Calibri" w:hAnsi="Calibri" w:cs="Times New Roman"/>
      <w:sz w:val="20"/>
      <w:szCs w:val="20"/>
      <w:lang w:eastAsia="ja-JP"/>
    </w:rPr>
  </w:style>
  <w:style w:type="character" w:customStyle="1" w:styleId="ParagraphedelisteCar">
    <w:name w:val="Paragraphe de liste Car"/>
    <w:aliases w:val="Paragraphe EI Car,Paragraphe de liste1 Car,Dot pt Car,Colorful List - Accent 11 Car,No Spacing1 Car,List Paragraph Char Char Char Car,Indicator Text Car,Numbered Para 1 Car,Bullet 1 Car,F5 List Paragraph Car,List Paragraph1 Car"/>
    <w:link w:val="Paragraphedeliste"/>
    <w:uiPriority w:val="34"/>
    <w:qFormat/>
    <w:locked/>
    <w:rsid w:val="000C1DB4"/>
    <w:rPr>
      <w:rFonts w:ascii="Times New Roman" w:eastAsia="Times New Roman" w:hAnsi="Times New Roman" w:cs="Times New Roman"/>
      <w:lang w:eastAsia="fr-FR"/>
    </w:rPr>
  </w:style>
  <w:style w:type="character" w:customStyle="1" w:styleId="Titre4Car">
    <w:name w:val="Titre 4 Car"/>
    <w:basedOn w:val="Policepardfaut"/>
    <w:link w:val="Titre4"/>
    <w:rsid w:val="003C7C56"/>
    <w:rPr>
      <w:rFonts w:ascii="Arial" w:eastAsia="Times New Roman" w:hAnsi="Arial" w:cs="Times New Roman"/>
      <w:i/>
      <w:iCs/>
      <w:sz w:val="18"/>
      <w:szCs w:val="20"/>
      <w:lang w:eastAsia="fr-FR"/>
    </w:rPr>
  </w:style>
  <w:style w:type="character" w:styleId="Lienhypertexte">
    <w:name w:val="Hyperlink"/>
    <w:unhideWhenUsed/>
    <w:rsid w:val="003C7C56"/>
    <w:rPr>
      <w:color w:val="0000FF"/>
      <w:u w:val="single"/>
    </w:rPr>
  </w:style>
  <w:style w:type="character" w:styleId="Lienhypertextesuivivisit">
    <w:name w:val="FollowedHyperlink"/>
    <w:basedOn w:val="Policepardfaut"/>
    <w:semiHidden/>
    <w:unhideWhenUsed/>
    <w:rsid w:val="003C7C56"/>
    <w:rPr>
      <w:color w:val="954F72" w:themeColor="followedHyperlink"/>
      <w:u w:val="single"/>
    </w:rPr>
  </w:style>
  <w:style w:type="paragraph" w:customStyle="1" w:styleId="msonormal0">
    <w:name w:val="msonormal"/>
    <w:basedOn w:val="Normal"/>
    <w:uiPriority w:val="99"/>
    <w:rsid w:val="003C7C56"/>
    <w:pPr>
      <w:spacing w:before="100" w:beforeAutospacing="1" w:after="100" w:afterAutospacing="1"/>
    </w:pPr>
  </w:style>
  <w:style w:type="character" w:customStyle="1" w:styleId="NotedebasdepageCar1">
    <w:name w:val="Note de bas de page Car1"/>
    <w:aliases w:val="Note de bas de page Car Car Car Car Car Car Car Car Car Car Car Car1,Note de bas de page Car Car Car Car1,Note de bas de page Car Car Car Car Car Car Car Car Car1,Note de bas de page3 Car Car2,Note de bas de page3 Car Car Car1"/>
    <w:basedOn w:val="Policepardfaut"/>
    <w:uiPriority w:val="99"/>
    <w:semiHidden/>
    <w:rsid w:val="003C7C56"/>
    <w:rPr>
      <w:rFonts w:ascii="Arial" w:eastAsia="Times" w:hAnsi="Arial" w:cs="Times New Roman"/>
      <w:sz w:val="20"/>
      <w:szCs w:val="20"/>
      <w:lang w:eastAsia="fr-FR"/>
    </w:rPr>
  </w:style>
  <w:style w:type="paragraph" w:styleId="En-tte">
    <w:name w:val="header"/>
    <w:basedOn w:val="Normal"/>
    <w:link w:val="En-tteCar"/>
    <w:unhideWhenUsed/>
    <w:rsid w:val="003C7C56"/>
    <w:pPr>
      <w:tabs>
        <w:tab w:val="center" w:pos="4536"/>
        <w:tab w:val="right" w:pos="9072"/>
      </w:tabs>
      <w:spacing w:line="240" w:lineRule="atLeast"/>
      <w:jc w:val="both"/>
    </w:pPr>
    <w:rPr>
      <w:rFonts w:ascii="Arial" w:eastAsia="Times" w:hAnsi="Arial"/>
      <w:sz w:val="18"/>
      <w:szCs w:val="20"/>
    </w:rPr>
  </w:style>
  <w:style w:type="character" w:customStyle="1" w:styleId="En-tteCar">
    <w:name w:val="En-tête Car"/>
    <w:basedOn w:val="Policepardfaut"/>
    <w:link w:val="En-tte"/>
    <w:uiPriority w:val="99"/>
    <w:semiHidden/>
    <w:rsid w:val="003C7C56"/>
    <w:rPr>
      <w:rFonts w:ascii="Arial" w:eastAsia="Times" w:hAnsi="Arial" w:cs="Times New Roman"/>
      <w:sz w:val="18"/>
      <w:szCs w:val="20"/>
      <w:lang w:eastAsia="fr-FR"/>
    </w:rPr>
  </w:style>
  <w:style w:type="paragraph" w:styleId="Pieddepage">
    <w:name w:val="footer"/>
    <w:basedOn w:val="Normal"/>
    <w:next w:val="Normal"/>
    <w:link w:val="PieddepageCar"/>
    <w:uiPriority w:val="99"/>
    <w:unhideWhenUsed/>
    <w:rsid w:val="003C7C56"/>
    <w:pPr>
      <w:tabs>
        <w:tab w:val="center" w:pos="4536"/>
        <w:tab w:val="right" w:pos="9072"/>
      </w:tabs>
      <w:spacing w:line="240" w:lineRule="atLeast"/>
      <w:jc w:val="both"/>
    </w:pPr>
    <w:rPr>
      <w:rFonts w:ascii="Arial" w:eastAsia="Times" w:hAnsi="Arial"/>
      <w:sz w:val="16"/>
      <w:szCs w:val="20"/>
    </w:rPr>
  </w:style>
  <w:style w:type="character" w:customStyle="1" w:styleId="PieddepageCar">
    <w:name w:val="Pied de page Car"/>
    <w:basedOn w:val="Policepardfaut"/>
    <w:link w:val="Pieddepage"/>
    <w:uiPriority w:val="99"/>
    <w:rsid w:val="003C7C56"/>
    <w:rPr>
      <w:rFonts w:ascii="Arial" w:eastAsia="Times" w:hAnsi="Arial" w:cs="Times New Roman"/>
      <w:sz w:val="16"/>
      <w:szCs w:val="20"/>
      <w:lang w:eastAsia="fr-FR"/>
    </w:rPr>
  </w:style>
  <w:style w:type="paragraph" w:styleId="Objetducommentaire">
    <w:name w:val="annotation subject"/>
    <w:basedOn w:val="Commentaire"/>
    <w:next w:val="Commentaire"/>
    <w:link w:val="ObjetducommentaireCar"/>
    <w:semiHidden/>
    <w:unhideWhenUsed/>
    <w:rsid w:val="003C7C56"/>
    <w:pPr>
      <w:suppressAutoHyphens w:val="0"/>
      <w:autoSpaceDN/>
      <w:spacing w:after="0" w:line="240" w:lineRule="atLeast"/>
      <w:jc w:val="both"/>
      <w:textAlignment w:val="auto"/>
    </w:pPr>
    <w:rPr>
      <w:rFonts w:ascii="Arial" w:eastAsia="Times" w:hAnsi="Arial"/>
      <w:b/>
      <w:bCs/>
      <w:lang w:eastAsia="fr-FR"/>
    </w:rPr>
  </w:style>
  <w:style w:type="character" w:customStyle="1" w:styleId="ObjetducommentaireCar">
    <w:name w:val="Objet du commentaire Car"/>
    <w:basedOn w:val="CommentaireCar"/>
    <w:link w:val="Objetducommentaire"/>
    <w:semiHidden/>
    <w:rsid w:val="003C7C56"/>
    <w:rPr>
      <w:rFonts w:ascii="Arial" w:eastAsia="Times" w:hAnsi="Arial" w:cs="Times New Roman"/>
      <w:b/>
      <w:bCs/>
      <w:sz w:val="20"/>
      <w:szCs w:val="20"/>
      <w:lang w:eastAsia="fr-FR"/>
    </w:rPr>
  </w:style>
  <w:style w:type="paragraph" w:styleId="Textedebulles">
    <w:name w:val="Balloon Text"/>
    <w:basedOn w:val="Normal"/>
    <w:link w:val="TextedebullesCar"/>
    <w:unhideWhenUsed/>
    <w:rsid w:val="003C7C56"/>
    <w:pPr>
      <w:spacing w:line="240" w:lineRule="atLeast"/>
      <w:jc w:val="both"/>
    </w:pPr>
    <w:rPr>
      <w:rFonts w:ascii="Tahoma" w:eastAsia="Times" w:hAnsi="Tahoma" w:cs="Tahoma"/>
      <w:sz w:val="16"/>
      <w:szCs w:val="16"/>
    </w:rPr>
  </w:style>
  <w:style w:type="character" w:customStyle="1" w:styleId="TextedebullesCar">
    <w:name w:val="Texte de bulles Car"/>
    <w:basedOn w:val="Policepardfaut"/>
    <w:link w:val="Textedebulles"/>
    <w:rsid w:val="003C7C56"/>
    <w:rPr>
      <w:rFonts w:ascii="Tahoma" w:eastAsia="Times" w:hAnsi="Tahoma" w:cs="Tahoma"/>
      <w:sz w:val="16"/>
      <w:szCs w:val="16"/>
      <w:lang w:eastAsia="fr-FR"/>
    </w:rPr>
  </w:style>
  <w:style w:type="paragraph" w:customStyle="1" w:styleId="chapeau">
    <w:name w:val="chapeau"/>
    <w:basedOn w:val="Normal"/>
    <w:next w:val="Normal"/>
    <w:uiPriority w:val="99"/>
    <w:rsid w:val="003C7C56"/>
    <w:pPr>
      <w:spacing w:line="260" w:lineRule="exact"/>
      <w:jc w:val="both"/>
    </w:pPr>
    <w:rPr>
      <w:rFonts w:ascii="Arial" w:eastAsia="Times" w:hAnsi="Arial"/>
      <w:i/>
      <w:sz w:val="22"/>
      <w:szCs w:val="20"/>
    </w:rPr>
  </w:style>
  <w:style w:type="paragraph" w:customStyle="1" w:styleId="Direction">
    <w:name w:val="Direction"/>
    <w:basedOn w:val="Normal"/>
    <w:next w:val="Normal"/>
    <w:uiPriority w:val="99"/>
    <w:rsid w:val="003C7C56"/>
    <w:pPr>
      <w:spacing w:line="240" w:lineRule="atLeast"/>
    </w:pPr>
    <w:rPr>
      <w:rFonts w:ascii="Arial" w:eastAsia="Times" w:hAnsi="Arial"/>
      <w:b/>
      <w:bCs/>
      <w:sz w:val="18"/>
      <w:szCs w:val="20"/>
    </w:rPr>
  </w:style>
  <w:style w:type="paragraph" w:customStyle="1" w:styleId="Service">
    <w:name w:val="Service"/>
    <w:basedOn w:val="Normal"/>
    <w:next w:val="Normal"/>
    <w:uiPriority w:val="99"/>
    <w:rsid w:val="003C7C56"/>
    <w:pPr>
      <w:spacing w:line="240" w:lineRule="atLeast"/>
    </w:pPr>
    <w:rPr>
      <w:rFonts w:ascii="Arial" w:eastAsia="Times" w:hAnsi="Arial"/>
      <w:bCs/>
      <w:sz w:val="18"/>
      <w:szCs w:val="20"/>
    </w:rPr>
  </w:style>
  <w:style w:type="paragraph" w:customStyle="1" w:styleId="Signature1">
    <w:name w:val="Signature1"/>
    <w:basedOn w:val="Normal"/>
    <w:next w:val="Normal"/>
    <w:autoRedefine/>
    <w:uiPriority w:val="99"/>
    <w:rsid w:val="003C7C56"/>
    <w:pPr>
      <w:spacing w:line="240" w:lineRule="atLeast"/>
    </w:pPr>
    <w:rPr>
      <w:rFonts w:ascii="Arial" w:eastAsia="Times" w:hAnsi="Arial" w:cs="Arial"/>
      <w:sz w:val="18"/>
      <w:szCs w:val="20"/>
    </w:rPr>
  </w:style>
  <w:style w:type="paragraph" w:customStyle="1" w:styleId="titre">
    <w:name w:val="titre"/>
    <w:basedOn w:val="Normal"/>
    <w:uiPriority w:val="99"/>
    <w:rsid w:val="003C7C56"/>
    <w:pPr>
      <w:spacing w:line="320" w:lineRule="atLeast"/>
    </w:pPr>
    <w:rPr>
      <w:rFonts w:ascii="Arial" w:eastAsia="Times" w:hAnsi="Arial"/>
      <w:b/>
      <w:sz w:val="20"/>
      <w:szCs w:val="20"/>
    </w:rPr>
  </w:style>
  <w:style w:type="paragraph" w:customStyle="1" w:styleId="numrodepage">
    <w:name w:val="numéro de page"/>
    <w:basedOn w:val="Normal"/>
    <w:next w:val="Normal"/>
    <w:uiPriority w:val="99"/>
    <w:rsid w:val="003C7C56"/>
    <w:pPr>
      <w:spacing w:line="240" w:lineRule="atLeast"/>
      <w:jc w:val="center"/>
    </w:pPr>
    <w:rPr>
      <w:rFonts w:ascii="Arial" w:eastAsia="Times" w:hAnsi="Arial"/>
      <w:sz w:val="16"/>
      <w:szCs w:val="20"/>
    </w:rPr>
  </w:style>
  <w:style w:type="paragraph" w:customStyle="1" w:styleId="pucepoint">
    <w:name w:val="puce point"/>
    <w:basedOn w:val="Normal"/>
    <w:uiPriority w:val="99"/>
    <w:rsid w:val="003C7C56"/>
    <w:pPr>
      <w:numPr>
        <w:numId w:val="7"/>
      </w:numPr>
      <w:spacing w:line="240" w:lineRule="atLeast"/>
      <w:jc w:val="both"/>
    </w:pPr>
    <w:rPr>
      <w:rFonts w:ascii="Arial" w:eastAsia="Times" w:hAnsi="Arial"/>
      <w:sz w:val="18"/>
      <w:szCs w:val="20"/>
    </w:rPr>
  </w:style>
  <w:style w:type="paragraph" w:customStyle="1" w:styleId="pucetiret">
    <w:name w:val="puce tiret"/>
    <w:basedOn w:val="Normal"/>
    <w:uiPriority w:val="99"/>
    <w:rsid w:val="003C7C56"/>
    <w:pPr>
      <w:numPr>
        <w:numId w:val="8"/>
      </w:numPr>
      <w:tabs>
        <w:tab w:val="num" w:pos="1134"/>
      </w:tabs>
      <w:spacing w:line="240" w:lineRule="atLeast"/>
      <w:ind w:left="1134" w:hanging="352"/>
      <w:jc w:val="both"/>
    </w:pPr>
    <w:rPr>
      <w:rFonts w:ascii="Arial" w:eastAsia="Times" w:hAnsi="Arial"/>
      <w:sz w:val="18"/>
      <w:szCs w:val="20"/>
    </w:rPr>
  </w:style>
  <w:style w:type="paragraph" w:customStyle="1" w:styleId="CelluleCourant">
    <w:name w:val="CelluleCourant"/>
    <w:uiPriority w:val="99"/>
    <w:rsid w:val="003C7C56"/>
    <w:pPr>
      <w:widowControl w:val="0"/>
      <w:autoSpaceDE w:val="0"/>
      <w:autoSpaceDN w:val="0"/>
      <w:adjustRightInd w:val="0"/>
      <w:spacing w:line="280" w:lineRule="atLeast"/>
    </w:pPr>
    <w:rPr>
      <w:rFonts w:ascii="Times New Roman" w:eastAsia="Times New Roman" w:hAnsi="Times New Roman" w:cs="Times New Roman"/>
      <w:color w:val="000000"/>
      <w:w w:val="1"/>
      <w:lang w:eastAsia="fr-FR"/>
    </w:rPr>
  </w:style>
  <w:style w:type="paragraph" w:customStyle="1" w:styleId="contenu">
    <w:name w:val="contenu"/>
    <w:uiPriority w:val="99"/>
    <w:rsid w:val="003C7C56"/>
    <w:rPr>
      <w:rFonts w:ascii="Times New Roman" w:eastAsia="Times New Roman" w:hAnsi="Times New Roman" w:cs="Times New Roman"/>
      <w:szCs w:val="20"/>
      <w:lang w:eastAsia="fr-FR"/>
    </w:rPr>
  </w:style>
  <w:style w:type="paragraph" w:customStyle="1" w:styleId="Default">
    <w:name w:val="Default"/>
    <w:rsid w:val="003C7C56"/>
    <w:pPr>
      <w:autoSpaceDE w:val="0"/>
      <w:autoSpaceDN w:val="0"/>
      <w:adjustRightInd w:val="0"/>
    </w:pPr>
    <w:rPr>
      <w:rFonts w:ascii="Arial" w:eastAsia="Times New Roman" w:hAnsi="Arial" w:cs="Arial"/>
      <w:color w:val="000000"/>
      <w:lang w:eastAsia="fr-FR"/>
    </w:rPr>
  </w:style>
  <w:style w:type="paragraph" w:customStyle="1" w:styleId="CM1">
    <w:name w:val="CM1"/>
    <w:basedOn w:val="Default"/>
    <w:next w:val="Default"/>
    <w:uiPriority w:val="99"/>
    <w:rsid w:val="003C7C56"/>
    <w:rPr>
      <w:rFonts w:ascii="EUAlbertina" w:hAnsi="EUAlbertina" w:cs="Times New Roman"/>
      <w:color w:val="auto"/>
    </w:rPr>
  </w:style>
  <w:style w:type="paragraph" w:customStyle="1" w:styleId="CM3">
    <w:name w:val="CM3"/>
    <w:basedOn w:val="Default"/>
    <w:next w:val="Default"/>
    <w:uiPriority w:val="99"/>
    <w:rsid w:val="003C7C56"/>
    <w:rPr>
      <w:rFonts w:ascii="EUAlbertina" w:hAnsi="EUAlbertina" w:cs="Times New Roman"/>
      <w:color w:val="auto"/>
    </w:rPr>
  </w:style>
  <w:style w:type="paragraph" w:customStyle="1" w:styleId="AMFTitre">
    <w:name w:val="AMF Titre"/>
    <w:basedOn w:val="Normal"/>
    <w:qFormat/>
    <w:rsid w:val="003C7C56"/>
    <w:pPr>
      <w:ind w:left="284" w:right="3384"/>
    </w:pPr>
    <w:rPr>
      <w:rFonts w:ascii="Calibri" w:eastAsia="MS PGothic" w:hAnsi="Calibri"/>
      <w:b/>
      <w:bCs/>
      <w:caps/>
      <w:sz w:val="30"/>
      <w:szCs w:val="30"/>
    </w:rPr>
  </w:style>
  <w:style w:type="paragraph" w:customStyle="1" w:styleId="AMFSur-titre">
    <w:name w:val="AMF Sur-titre"/>
    <w:basedOn w:val="Normal"/>
    <w:qFormat/>
    <w:rsid w:val="003C7C56"/>
    <w:pPr>
      <w:ind w:left="284"/>
    </w:pPr>
    <w:rPr>
      <w:rFonts w:ascii="Calibri" w:eastAsia="MS PGothic" w:hAnsi="Calibri"/>
      <w:b/>
      <w:bCs/>
      <w:caps/>
      <w:sz w:val="20"/>
      <w:szCs w:val="20"/>
    </w:rPr>
  </w:style>
  <w:style w:type="paragraph" w:customStyle="1" w:styleId="AMFIntertitre2">
    <w:name w:val="AMF Intertitre 2"/>
    <w:basedOn w:val="Paragraphedeliste"/>
    <w:autoRedefine/>
    <w:qFormat/>
    <w:rsid w:val="003C7C56"/>
    <w:pPr>
      <w:widowControl w:val="0"/>
      <w:autoSpaceDE w:val="0"/>
      <w:autoSpaceDN w:val="0"/>
      <w:adjustRightInd w:val="0"/>
      <w:spacing w:before="120" w:after="120"/>
      <w:ind w:left="284"/>
      <w:contextualSpacing w:val="0"/>
    </w:pPr>
    <w:rPr>
      <w:rFonts w:ascii="Calibri" w:eastAsia="MS PGothic" w:hAnsi="Calibri" w:cs="∆òˇøÂ'91Â'1"/>
      <w:b/>
      <w:color w:val="000000"/>
      <w:sz w:val="21"/>
      <w:szCs w:val="21"/>
      <w:lang w:eastAsia="en-US"/>
    </w:rPr>
  </w:style>
  <w:style w:type="character" w:styleId="Marquedecommentaire">
    <w:name w:val="annotation reference"/>
    <w:unhideWhenUsed/>
    <w:rsid w:val="003C7C56"/>
    <w:rPr>
      <w:sz w:val="16"/>
      <w:szCs w:val="16"/>
    </w:rPr>
  </w:style>
  <w:style w:type="paragraph" w:customStyle="1" w:styleId="AMFIntertitreaubergine">
    <w:name w:val="AMF Intertitre aubergine"/>
    <w:basedOn w:val="Normal"/>
    <w:rsid w:val="000D517B"/>
    <w:pPr>
      <w:numPr>
        <w:numId w:val="12"/>
      </w:numPr>
    </w:pPr>
  </w:style>
  <w:style w:type="paragraph" w:customStyle="1" w:styleId="AMFDate">
    <w:name w:val="AMF Date"/>
    <w:basedOn w:val="AMFSur-titre"/>
    <w:qFormat/>
    <w:rsid w:val="000D517B"/>
    <w:pPr>
      <w:jc w:val="right"/>
    </w:pPr>
    <w:rPr>
      <w:rFonts w:eastAsiaTheme="minorEastAsia" w:cstheme="minorBidi"/>
      <w:caps w:val="0"/>
      <w:szCs w:val="19"/>
    </w:rPr>
  </w:style>
  <w:style w:type="paragraph" w:customStyle="1" w:styleId="AMFChapeau">
    <w:name w:val="AMF Chapeau"/>
    <w:basedOn w:val="AMFTEXTECOURANT"/>
    <w:qFormat/>
    <w:rsid w:val="000D517B"/>
    <w:pPr>
      <w:ind w:left="284"/>
    </w:pPr>
    <w:rPr>
      <w:b/>
      <w:sz w:val="22"/>
    </w:rPr>
  </w:style>
  <w:style w:type="paragraph" w:customStyle="1" w:styleId="AMFPucegrise">
    <w:name w:val="AMF Puce grise"/>
    <w:basedOn w:val="Paragraphedeliste"/>
    <w:qFormat/>
    <w:rsid w:val="000D517B"/>
    <w:pPr>
      <w:numPr>
        <w:numId w:val="10"/>
      </w:numPr>
      <w:spacing w:before="120"/>
      <w:ind w:left="568" w:hanging="284"/>
      <w:contextualSpacing w:val="0"/>
      <w:jc w:val="both"/>
    </w:pPr>
    <w:rPr>
      <w:rFonts w:ascii="Calibri" w:eastAsiaTheme="minorHAnsi" w:hAnsi="Calibri" w:cstheme="minorBidi"/>
      <w:b/>
      <w:sz w:val="20"/>
      <w:szCs w:val="20"/>
      <w:lang w:eastAsia="en-US"/>
    </w:rPr>
  </w:style>
  <w:style w:type="paragraph" w:customStyle="1" w:styleId="Style1">
    <w:name w:val="Style1"/>
    <w:basedOn w:val="Normal"/>
    <w:qFormat/>
    <w:rsid w:val="000D517B"/>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0D517B"/>
    <w:pPr>
      <w:widowControl w:val="0"/>
      <w:numPr>
        <w:ilvl w:val="1"/>
        <w:numId w:val="9"/>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Puceflchebleu">
    <w:name w:val="AMF Puce flèche bleu"/>
    <w:basedOn w:val="Normal"/>
    <w:rsid w:val="000D517B"/>
    <w:pPr>
      <w:numPr>
        <w:numId w:val="11"/>
      </w:numPr>
    </w:pPr>
  </w:style>
  <w:style w:type="character" w:styleId="Textedelespacerserv">
    <w:name w:val="Placeholder Text"/>
    <w:basedOn w:val="Policepardfaut"/>
    <w:rsid w:val="000D517B"/>
    <w:rPr>
      <w:color w:val="808080"/>
    </w:rPr>
  </w:style>
  <w:style w:type="paragraph" w:customStyle="1" w:styleId="AMFDoctrineEncadr">
    <w:name w:val="AMF Doctrine Encadré"/>
    <w:basedOn w:val="AMFTEXTECOURANT"/>
    <w:qFormat/>
    <w:rsid w:val="000D517B"/>
    <w:pPr>
      <w:pBdr>
        <w:top w:val="single" w:sz="4" w:space="1" w:color="auto"/>
        <w:left w:val="single" w:sz="4" w:space="4" w:color="auto"/>
        <w:bottom w:val="single" w:sz="4" w:space="1" w:color="auto"/>
        <w:right w:val="single" w:sz="4" w:space="4" w:color="auto"/>
      </w:pBdr>
      <w:spacing w:line="240" w:lineRule="atLeast"/>
    </w:pPr>
    <w:rPr>
      <w:b/>
    </w:rPr>
  </w:style>
  <w:style w:type="table" w:customStyle="1" w:styleId="Grilledutableau1">
    <w:name w:val="Grille du tableau1"/>
    <w:basedOn w:val="TableauNormal"/>
    <w:next w:val="Grilledutableau"/>
    <w:rsid w:val="000D517B"/>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semiHidden/>
    <w:unhideWhenUsed/>
    <w:rsid w:val="000D517B"/>
    <w:rPr>
      <w:sz w:val="20"/>
      <w:szCs w:val="20"/>
    </w:rPr>
  </w:style>
  <w:style w:type="character" w:customStyle="1" w:styleId="NotedefinCar">
    <w:name w:val="Note de fin Car"/>
    <w:basedOn w:val="Policepardfaut"/>
    <w:link w:val="Notedefin"/>
    <w:semiHidden/>
    <w:rsid w:val="000D517B"/>
    <w:rPr>
      <w:rFonts w:ascii="Times New Roman" w:eastAsia="Times New Roman" w:hAnsi="Times New Roman" w:cs="Times New Roman"/>
      <w:sz w:val="20"/>
      <w:szCs w:val="20"/>
      <w:lang w:eastAsia="fr-FR"/>
    </w:rPr>
  </w:style>
  <w:style w:type="character" w:styleId="Appeldenotedefin">
    <w:name w:val="endnote reference"/>
    <w:basedOn w:val="Policepardfaut"/>
    <w:semiHidden/>
    <w:unhideWhenUsed/>
    <w:rsid w:val="000D517B"/>
    <w:rPr>
      <w:vertAlign w:val="superscript"/>
    </w:rPr>
  </w:style>
  <w:style w:type="paragraph" w:styleId="Rvision">
    <w:name w:val="Revision"/>
    <w:hidden/>
    <w:uiPriority w:val="99"/>
    <w:semiHidden/>
    <w:rsid w:val="003B1A28"/>
    <w:rPr>
      <w:rFonts w:ascii="Times New Roman" w:eastAsia="Times New Roman" w:hAnsi="Times New Roman" w:cs="Times New Roman"/>
      <w:lang w:eastAsia="fr-FR"/>
    </w:rPr>
  </w:style>
  <w:style w:type="paragraph" w:customStyle="1" w:styleId="Normal6">
    <w:name w:val="Normal6"/>
    <w:basedOn w:val="Normal"/>
    <w:rsid w:val="00A334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21414">
      <w:bodyDiv w:val="1"/>
      <w:marLeft w:val="0"/>
      <w:marRight w:val="0"/>
      <w:marTop w:val="0"/>
      <w:marBottom w:val="0"/>
      <w:divBdr>
        <w:top w:val="none" w:sz="0" w:space="0" w:color="auto"/>
        <w:left w:val="none" w:sz="0" w:space="0" w:color="auto"/>
        <w:bottom w:val="none" w:sz="0" w:space="0" w:color="auto"/>
        <w:right w:val="none" w:sz="0" w:space="0" w:color="auto"/>
      </w:divBdr>
    </w:div>
    <w:div w:id="349382319">
      <w:bodyDiv w:val="1"/>
      <w:marLeft w:val="0"/>
      <w:marRight w:val="0"/>
      <w:marTop w:val="0"/>
      <w:marBottom w:val="0"/>
      <w:divBdr>
        <w:top w:val="none" w:sz="0" w:space="0" w:color="auto"/>
        <w:left w:val="none" w:sz="0" w:space="0" w:color="auto"/>
        <w:bottom w:val="none" w:sz="0" w:space="0" w:color="auto"/>
        <w:right w:val="none" w:sz="0" w:space="0" w:color="auto"/>
      </w:divBdr>
    </w:div>
    <w:div w:id="444039004">
      <w:bodyDiv w:val="1"/>
      <w:marLeft w:val="0"/>
      <w:marRight w:val="0"/>
      <w:marTop w:val="0"/>
      <w:marBottom w:val="0"/>
      <w:divBdr>
        <w:top w:val="none" w:sz="0" w:space="0" w:color="auto"/>
        <w:left w:val="none" w:sz="0" w:space="0" w:color="auto"/>
        <w:bottom w:val="none" w:sz="0" w:space="0" w:color="auto"/>
        <w:right w:val="none" w:sz="0" w:space="0" w:color="auto"/>
      </w:divBdr>
    </w:div>
    <w:div w:id="447237198">
      <w:bodyDiv w:val="1"/>
      <w:marLeft w:val="0"/>
      <w:marRight w:val="0"/>
      <w:marTop w:val="0"/>
      <w:marBottom w:val="0"/>
      <w:divBdr>
        <w:top w:val="none" w:sz="0" w:space="0" w:color="auto"/>
        <w:left w:val="none" w:sz="0" w:space="0" w:color="auto"/>
        <w:bottom w:val="none" w:sz="0" w:space="0" w:color="auto"/>
        <w:right w:val="none" w:sz="0" w:space="0" w:color="auto"/>
      </w:divBdr>
    </w:div>
    <w:div w:id="555511515">
      <w:bodyDiv w:val="1"/>
      <w:marLeft w:val="0"/>
      <w:marRight w:val="0"/>
      <w:marTop w:val="0"/>
      <w:marBottom w:val="0"/>
      <w:divBdr>
        <w:top w:val="none" w:sz="0" w:space="0" w:color="auto"/>
        <w:left w:val="none" w:sz="0" w:space="0" w:color="auto"/>
        <w:bottom w:val="none" w:sz="0" w:space="0" w:color="auto"/>
        <w:right w:val="none" w:sz="0" w:space="0" w:color="auto"/>
      </w:divBdr>
    </w:div>
    <w:div w:id="604846956">
      <w:bodyDiv w:val="1"/>
      <w:marLeft w:val="0"/>
      <w:marRight w:val="0"/>
      <w:marTop w:val="0"/>
      <w:marBottom w:val="0"/>
      <w:divBdr>
        <w:top w:val="none" w:sz="0" w:space="0" w:color="auto"/>
        <w:left w:val="none" w:sz="0" w:space="0" w:color="auto"/>
        <w:bottom w:val="none" w:sz="0" w:space="0" w:color="auto"/>
        <w:right w:val="none" w:sz="0" w:space="0" w:color="auto"/>
      </w:divBdr>
    </w:div>
    <w:div w:id="710153038">
      <w:bodyDiv w:val="1"/>
      <w:marLeft w:val="0"/>
      <w:marRight w:val="0"/>
      <w:marTop w:val="0"/>
      <w:marBottom w:val="0"/>
      <w:divBdr>
        <w:top w:val="none" w:sz="0" w:space="0" w:color="auto"/>
        <w:left w:val="none" w:sz="0" w:space="0" w:color="auto"/>
        <w:bottom w:val="none" w:sz="0" w:space="0" w:color="auto"/>
        <w:right w:val="none" w:sz="0" w:space="0" w:color="auto"/>
      </w:divBdr>
    </w:div>
    <w:div w:id="786197325">
      <w:bodyDiv w:val="1"/>
      <w:marLeft w:val="0"/>
      <w:marRight w:val="0"/>
      <w:marTop w:val="0"/>
      <w:marBottom w:val="0"/>
      <w:divBdr>
        <w:top w:val="none" w:sz="0" w:space="0" w:color="auto"/>
        <w:left w:val="none" w:sz="0" w:space="0" w:color="auto"/>
        <w:bottom w:val="none" w:sz="0" w:space="0" w:color="auto"/>
        <w:right w:val="none" w:sz="0" w:space="0" w:color="auto"/>
      </w:divBdr>
    </w:div>
    <w:div w:id="925190509">
      <w:bodyDiv w:val="1"/>
      <w:marLeft w:val="0"/>
      <w:marRight w:val="0"/>
      <w:marTop w:val="0"/>
      <w:marBottom w:val="0"/>
      <w:divBdr>
        <w:top w:val="none" w:sz="0" w:space="0" w:color="auto"/>
        <w:left w:val="none" w:sz="0" w:space="0" w:color="auto"/>
        <w:bottom w:val="none" w:sz="0" w:space="0" w:color="auto"/>
        <w:right w:val="none" w:sz="0" w:space="0" w:color="auto"/>
      </w:divBdr>
    </w:div>
    <w:div w:id="999387455">
      <w:bodyDiv w:val="1"/>
      <w:marLeft w:val="0"/>
      <w:marRight w:val="0"/>
      <w:marTop w:val="0"/>
      <w:marBottom w:val="0"/>
      <w:divBdr>
        <w:top w:val="none" w:sz="0" w:space="0" w:color="auto"/>
        <w:left w:val="none" w:sz="0" w:space="0" w:color="auto"/>
        <w:bottom w:val="none" w:sz="0" w:space="0" w:color="auto"/>
        <w:right w:val="none" w:sz="0" w:space="0" w:color="auto"/>
      </w:divBdr>
    </w:div>
    <w:div w:id="1022633925">
      <w:bodyDiv w:val="1"/>
      <w:marLeft w:val="0"/>
      <w:marRight w:val="0"/>
      <w:marTop w:val="0"/>
      <w:marBottom w:val="0"/>
      <w:divBdr>
        <w:top w:val="none" w:sz="0" w:space="0" w:color="auto"/>
        <w:left w:val="none" w:sz="0" w:space="0" w:color="auto"/>
        <w:bottom w:val="none" w:sz="0" w:space="0" w:color="auto"/>
        <w:right w:val="none" w:sz="0" w:space="0" w:color="auto"/>
      </w:divBdr>
    </w:div>
    <w:div w:id="1125735732">
      <w:bodyDiv w:val="1"/>
      <w:marLeft w:val="0"/>
      <w:marRight w:val="0"/>
      <w:marTop w:val="0"/>
      <w:marBottom w:val="0"/>
      <w:divBdr>
        <w:top w:val="none" w:sz="0" w:space="0" w:color="auto"/>
        <w:left w:val="none" w:sz="0" w:space="0" w:color="auto"/>
        <w:bottom w:val="none" w:sz="0" w:space="0" w:color="auto"/>
        <w:right w:val="none" w:sz="0" w:space="0" w:color="auto"/>
      </w:divBdr>
    </w:div>
    <w:div w:id="1361397620">
      <w:bodyDiv w:val="1"/>
      <w:marLeft w:val="0"/>
      <w:marRight w:val="0"/>
      <w:marTop w:val="0"/>
      <w:marBottom w:val="0"/>
      <w:divBdr>
        <w:top w:val="none" w:sz="0" w:space="0" w:color="auto"/>
        <w:left w:val="none" w:sz="0" w:space="0" w:color="auto"/>
        <w:bottom w:val="none" w:sz="0" w:space="0" w:color="auto"/>
        <w:right w:val="none" w:sz="0" w:space="0" w:color="auto"/>
      </w:divBdr>
    </w:div>
    <w:div w:id="1370885167">
      <w:bodyDiv w:val="1"/>
      <w:marLeft w:val="0"/>
      <w:marRight w:val="0"/>
      <w:marTop w:val="0"/>
      <w:marBottom w:val="0"/>
      <w:divBdr>
        <w:top w:val="none" w:sz="0" w:space="0" w:color="auto"/>
        <w:left w:val="none" w:sz="0" w:space="0" w:color="auto"/>
        <w:bottom w:val="none" w:sz="0" w:space="0" w:color="auto"/>
        <w:right w:val="none" w:sz="0" w:space="0" w:color="auto"/>
      </w:divBdr>
    </w:div>
    <w:div w:id="1459689662">
      <w:bodyDiv w:val="1"/>
      <w:marLeft w:val="0"/>
      <w:marRight w:val="0"/>
      <w:marTop w:val="0"/>
      <w:marBottom w:val="0"/>
      <w:divBdr>
        <w:top w:val="none" w:sz="0" w:space="0" w:color="auto"/>
        <w:left w:val="none" w:sz="0" w:space="0" w:color="auto"/>
        <w:bottom w:val="none" w:sz="0" w:space="0" w:color="auto"/>
        <w:right w:val="none" w:sz="0" w:space="0" w:color="auto"/>
      </w:divBdr>
    </w:div>
    <w:div w:id="1475874974">
      <w:bodyDiv w:val="1"/>
      <w:marLeft w:val="0"/>
      <w:marRight w:val="0"/>
      <w:marTop w:val="0"/>
      <w:marBottom w:val="0"/>
      <w:divBdr>
        <w:top w:val="none" w:sz="0" w:space="0" w:color="auto"/>
        <w:left w:val="none" w:sz="0" w:space="0" w:color="auto"/>
        <w:bottom w:val="none" w:sz="0" w:space="0" w:color="auto"/>
        <w:right w:val="none" w:sz="0" w:space="0" w:color="auto"/>
      </w:divBdr>
    </w:div>
    <w:div w:id="1577740703">
      <w:bodyDiv w:val="1"/>
      <w:marLeft w:val="0"/>
      <w:marRight w:val="0"/>
      <w:marTop w:val="0"/>
      <w:marBottom w:val="0"/>
      <w:divBdr>
        <w:top w:val="none" w:sz="0" w:space="0" w:color="auto"/>
        <w:left w:val="none" w:sz="0" w:space="0" w:color="auto"/>
        <w:bottom w:val="none" w:sz="0" w:space="0" w:color="auto"/>
        <w:right w:val="none" w:sz="0" w:space="0" w:color="auto"/>
      </w:divBdr>
    </w:div>
    <w:div w:id="1711765154">
      <w:bodyDiv w:val="1"/>
      <w:marLeft w:val="0"/>
      <w:marRight w:val="0"/>
      <w:marTop w:val="0"/>
      <w:marBottom w:val="0"/>
      <w:divBdr>
        <w:top w:val="none" w:sz="0" w:space="0" w:color="auto"/>
        <w:left w:val="none" w:sz="0" w:space="0" w:color="auto"/>
        <w:bottom w:val="none" w:sz="0" w:space="0" w:color="auto"/>
        <w:right w:val="none" w:sz="0" w:space="0" w:color="auto"/>
      </w:divBdr>
    </w:div>
    <w:div w:id="1746998676">
      <w:bodyDiv w:val="1"/>
      <w:marLeft w:val="0"/>
      <w:marRight w:val="0"/>
      <w:marTop w:val="0"/>
      <w:marBottom w:val="0"/>
      <w:divBdr>
        <w:top w:val="none" w:sz="0" w:space="0" w:color="auto"/>
        <w:left w:val="none" w:sz="0" w:space="0" w:color="auto"/>
        <w:bottom w:val="none" w:sz="0" w:space="0" w:color="auto"/>
        <w:right w:val="none" w:sz="0" w:space="0" w:color="auto"/>
      </w:divBdr>
    </w:div>
    <w:div w:id="1794204308">
      <w:bodyDiv w:val="1"/>
      <w:marLeft w:val="0"/>
      <w:marRight w:val="0"/>
      <w:marTop w:val="0"/>
      <w:marBottom w:val="0"/>
      <w:divBdr>
        <w:top w:val="none" w:sz="0" w:space="0" w:color="auto"/>
        <w:left w:val="none" w:sz="0" w:space="0" w:color="auto"/>
        <w:bottom w:val="none" w:sz="0" w:space="0" w:color="auto"/>
        <w:right w:val="none" w:sz="0" w:space="0" w:color="auto"/>
      </w:divBdr>
    </w:div>
    <w:div w:id="20484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E87DA-1041-40EE-8468-80068885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7803</Words>
  <Characters>44482</Characters>
  <Application>Microsoft Office Word</Application>
  <DocSecurity>4</DocSecurity>
  <Lines>370</Lines>
  <Paragraphs>104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Ghislaine MAVOUNGOU MASSOUTA</cp:lastModifiedBy>
  <cp:revision>2</cp:revision>
  <dcterms:created xsi:type="dcterms:W3CDTF">2024-09-16T07:39:00Z</dcterms:created>
  <dcterms:modified xsi:type="dcterms:W3CDTF">2024-09-16T07:39:00Z</dcterms:modified>
</cp:coreProperties>
</file>