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8F20" w14:textId="616F4812" w:rsidR="00C9723A" w:rsidRPr="00C9723A" w:rsidRDefault="00C9723A" w:rsidP="00C9723A">
      <w:pPr>
        <w:rPr>
          <w:rFonts w:ascii="Times New Roman" w:eastAsia="Times New Roman" w:hAnsi="Times New Roman" w:cs="Times New Roman"/>
          <w:lang w:eastAsia="fr-FR"/>
        </w:rPr>
      </w:pPr>
    </w:p>
    <w:p w14:paraId="202D521C" w14:textId="77777777" w:rsidR="00C9723A" w:rsidRDefault="00C9723A" w:rsidP="00C9723A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fr-FR"/>
        </w:rPr>
      </w:pP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Union Monétaire </w:t>
      </w:r>
      <w:r w:rsidRPr="00C9723A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de </w:t>
      </w:r>
      <w:r w:rsidRPr="00C9723A">
        <w:rPr>
          <w:rFonts w:ascii="Helvetica" w:eastAsia="Times New Roman" w:hAnsi="Helvetica" w:cs="Times New Roman"/>
          <w:lang w:eastAsia="fr-FR"/>
        </w:rPr>
        <w:t xml:space="preserve">l'Afrique </w:t>
      </w: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Centrale </w:t>
      </w:r>
    </w:p>
    <w:p w14:paraId="47ADA14E" w14:textId="052CBBCD" w:rsidR="00C9723A" w:rsidRPr="00C9723A" w:rsidRDefault="00C9723A" w:rsidP="00C972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Commission </w:t>
      </w:r>
      <w:r w:rsidRPr="00C9723A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de </w:t>
      </w: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Surveillance </w:t>
      </w:r>
      <w:r w:rsidRPr="00C9723A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du </w:t>
      </w: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Marché </w:t>
      </w:r>
    </w:p>
    <w:p w14:paraId="1B2AC503" w14:textId="77777777" w:rsidR="00C9723A" w:rsidRDefault="00C9723A" w:rsidP="00C9723A">
      <w:pPr>
        <w:spacing w:before="100" w:beforeAutospacing="1" w:after="100" w:afterAutospacing="1"/>
        <w:ind w:left="284"/>
        <w:rPr>
          <w:rFonts w:ascii="Helvetica" w:eastAsia="Times New Roman" w:hAnsi="Helvetica" w:cs="Times New Roman"/>
          <w:sz w:val="22"/>
          <w:szCs w:val="22"/>
          <w:lang w:eastAsia="fr-FR"/>
        </w:rPr>
      </w:pP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Financier </w:t>
      </w:r>
      <w:r w:rsidRPr="00C9723A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de </w:t>
      </w:r>
      <w:r w:rsidRPr="00C9723A">
        <w:rPr>
          <w:rFonts w:ascii="Helvetica" w:eastAsia="Times New Roman" w:hAnsi="Helvetica" w:cs="Times New Roman"/>
          <w:lang w:eastAsia="fr-FR"/>
        </w:rPr>
        <w:t xml:space="preserve">l'Afrique </w:t>
      </w:r>
      <w:r w:rsidRPr="00C9723A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centrale </w:t>
      </w:r>
    </w:p>
    <w:p w14:paraId="2E8AB505" w14:textId="52D4C7C0" w:rsidR="00C9723A" w:rsidRPr="00C9723A" w:rsidRDefault="00C9723A" w:rsidP="00C9723A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lang w:eastAsia="fr-FR"/>
        </w:rPr>
      </w:pPr>
      <w:r w:rsidRPr="00C9723A">
        <w:rPr>
          <w:rFonts w:ascii="Helvetica" w:eastAsia="Times New Roman" w:hAnsi="Helvetica" w:cs="Times New Roman"/>
          <w:lang w:eastAsia="fr-FR"/>
        </w:rPr>
        <w:t>COS</w:t>
      </w:r>
      <w:r>
        <w:rPr>
          <w:rFonts w:ascii="Helvetica" w:eastAsia="Times New Roman" w:hAnsi="Helvetica" w:cs="Times New Roman"/>
          <w:lang w:eastAsia="fr-FR"/>
        </w:rPr>
        <w:t>U</w:t>
      </w:r>
      <w:r w:rsidRPr="00C9723A">
        <w:rPr>
          <w:rFonts w:ascii="Helvetica" w:eastAsia="Times New Roman" w:hAnsi="Helvetica" w:cs="Times New Roman"/>
          <w:lang w:eastAsia="fr-FR"/>
        </w:rPr>
        <w:t xml:space="preserve">MAF </w:t>
      </w:r>
    </w:p>
    <w:p w14:paraId="7210884B" w14:textId="77777777" w:rsidR="00C9723A" w:rsidRDefault="00C9723A" w:rsidP="00EF5E4D">
      <w:pPr>
        <w:pStyle w:val="NormalWeb"/>
        <w:jc w:val="center"/>
        <w:rPr>
          <w:rFonts w:ascii="Helvetica" w:hAnsi="Helvetica"/>
          <w:sz w:val="28"/>
          <w:szCs w:val="28"/>
        </w:rPr>
      </w:pPr>
    </w:p>
    <w:p w14:paraId="3AEAB158" w14:textId="7EFAFBCA" w:rsidR="00AC7EB6" w:rsidRPr="00AC7EB6" w:rsidRDefault="00EF5E4D" w:rsidP="00AC7EB6">
      <w:pPr>
        <w:pStyle w:val="NormalWeb"/>
        <w:jc w:val="center"/>
        <w:rPr>
          <w:rFonts w:ascii="Helvetica" w:hAnsi="Helvetica"/>
          <w:sz w:val="28"/>
          <w:szCs w:val="28"/>
        </w:rPr>
      </w:pPr>
      <w:r w:rsidRPr="00C9723A">
        <w:rPr>
          <w:rFonts w:ascii="Helvetica" w:hAnsi="Helvetica"/>
          <w:sz w:val="28"/>
          <w:szCs w:val="28"/>
        </w:rPr>
        <w:t xml:space="preserve">INSTRUCTION COSUMAF </w:t>
      </w:r>
      <w:r w:rsidR="00DA58D1" w:rsidRPr="00C9723A">
        <w:rPr>
          <w:rFonts w:ascii="Helvetica" w:hAnsi="Helvetica"/>
          <w:sz w:val="28"/>
          <w:szCs w:val="28"/>
        </w:rPr>
        <w:t>n</w:t>
      </w:r>
      <w:r w:rsidR="00DA58D1">
        <w:rPr>
          <w:rFonts w:ascii="Helvetica" w:hAnsi="Helvetica"/>
          <w:sz w:val="28"/>
          <w:szCs w:val="28"/>
        </w:rPr>
        <w:t>°</w:t>
      </w:r>
      <w:r w:rsidR="00DA58D1" w:rsidRPr="00C9723A">
        <w:rPr>
          <w:rFonts w:ascii="Helvetica" w:hAnsi="Helvetica"/>
          <w:sz w:val="28"/>
          <w:szCs w:val="28"/>
        </w:rPr>
        <w:t xml:space="preserve"> du </w:t>
      </w:r>
      <w:r w:rsidR="00DA58D1">
        <w:rPr>
          <w:rFonts w:ascii="Helvetica" w:hAnsi="Helvetica"/>
          <w:sz w:val="28"/>
          <w:szCs w:val="28"/>
        </w:rPr>
        <w:t>XX/XX</w:t>
      </w:r>
      <w:r w:rsidR="00DA58D1" w:rsidRPr="00C9723A">
        <w:rPr>
          <w:rFonts w:ascii="Helvetica" w:hAnsi="Helvetica"/>
          <w:sz w:val="28"/>
          <w:szCs w:val="28"/>
        </w:rPr>
        <w:t xml:space="preserve"> 20</w:t>
      </w:r>
      <w:r w:rsidR="00DA58D1">
        <w:rPr>
          <w:rFonts w:ascii="Helvetica" w:hAnsi="Helvetica"/>
          <w:sz w:val="28"/>
          <w:szCs w:val="28"/>
        </w:rPr>
        <w:t>24</w:t>
      </w:r>
    </w:p>
    <w:p w14:paraId="20D34039" w14:textId="7705EA8C" w:rsidR="00EF5E4D" w:rsidRPr="00C9723A" w:rsidRDefault="00EF5E4D" w:rsidP="00EF5E4D">
      <w:pPr>
        <w:pStyle w:val="NormalWeb"/>
        <w:jc w:val="center"/>
        <w:rPr>
          <w:sz w:val="28"/>
          <w:szCs w:val="28"/>
        </w:rPr>
      </w:pPr>
      <w:r w:rsidRPr="00C9723A">
        <w:rPr>
          <w:rFonts w:ascii="Helvetica" w:hAnsi="Helvetica"/>
          <w:sz w:val="28"/>
          <w:szCs w:val="28"/>
        </w:rPr>
        <w:t xml:space="preserve">RELATIVE </w:t>
      </w:r>
      <w:r w:rsidR="00BD31F5">
        <w:rPr>
          <w:rFonts w:ascii="Helvetica" w:hAnsi="Helvetica"/>
          <w:sz w:val="28"/>
          <w:szCs w:val="28"/>
        </w:rPr>
        <w:t>AUX</w:t>
      </w:r>
      <w:r w:rsidR="00DA5834">
        <w:rPr>
          <w:rFonts w:ascii="Helvetica" w:hAnsi="Helvetica"/>
          <w:sz w:val="28"/>
          <w:szCs w:val="28"/>
        </w:rPr>
        <w:t xml:space="preserve"> MODALITES</w:t>
      </w:r>
      <w:r w:rsidR="00BD31F5">
        <w:rPr>
          <w:rFonts w:ascii="Helvetica" w:hAnsi="Helvetica"/>
          <w:sz w:val="28"/>
          <w:szCs w:val="28"/>
        </w:rPr>
        <w:t xml:space="preserve"> DE </w:t>
      </w:r>
      <w:proofErr w:type="gramStart"/>
      <w:r w:rsidR="00BD31F5">
        <w:rPr>
          <w:rFonts w:ascii="Helvetica" w:hAnsi="Helvetica"/>
          <w:sz w:val="28"/>
          <w:szCs w:val="28"/>
        </w:rPr>
        <w:t>DIFFUSION  DES</w:t>
      </w:r>
      <w:proofErr w:type="gramEnd"/>
      <w:r w:rsidR="00BD31F5">
        <w:rPr>
          <w:rFonts w:ascii="Helvetica" w:hAnsi="Helvetica"/>
          <w:sz w:val="28"/>
          <w:szCs w:val="28"/>
        </w:rPr>
        <w:t xml:space="preserve"> INFORMATIONS RELATIVES AU PRIX D’EMISSION, DE VENTE, DE RACHAT OU DE REMBOURSEMENT DES PARTS</w:t>
      </w:r>
      <w:r w:rsidR="00DA5834">
        <w:rPr>
          <w:rFonts w:ascii="Helvetica" w:hAnsi="Helvetica"/>
          <w:sz w:val="28"/>
          <w:szCs w:val="28"/>
        </w:rPr>
        <w:t xml:space="preserve"> OU ACTIONS D’UN</w:t>
      </w:r>
      <w:r w:rsidR="00BD31F5">
        <w:rPr>
          <w:rFonts w:ascii="Helvetica" w:hAnsi="Helvetica"/>
          <w:sz w:val="28"/>
          <w:szCs w:val="28"/>
        </w:rPr>
        <w:t xml:space="preserve"> </w:t>
      </w:r>
      <w:r w:rsidR="00DA5834">
        <w:rPr>
          <w:rFonts w:ascii="Helvetica" w:hAnsi="Helvetica"/>
          <w:sz w:val="28"/>
          <w:szCs w:val="28"/>
        </w:rPr>
        <w:t xml:space="preserve"> ORGANISME DE PLACEMENT COLLECTIF</w:t>
      </w:r>
    </w:p>
    <w:p w14:paraId="64401E0F" w14:textId="655543E7" w:rsidR="00EF5E4D" w:rsidRPr="004765F7" w:rsidRDefault="00564435" w:rsidP="00564435">
      <w:pPr>
        <w:pStyle w:val="NormalWeb"/>
        <w:jc w:val="center"/>
        <w:rPr>
          <w:rFonts w:ascii="Helvetica" w:hAnsi="Helvetica"/>
        </w:rPr>
      </w:pPr>
      <w:r>
        <w:rPr>
          <w:rFonts w:ascii="Helvetica" w:hAnsi="Helvetica"/>
        </w:rPr>
        <w:t>***</w:t>
      </w:r>
    </w:p>
    <w:p w14:paraId="63538A05" w14:textId="443718B6" w:rsidR="00EF5E4D" w:rsidRPr="004765F7" w:rsidRDefault="00DA58D1" w:rsidP="004765F7">
      <w:pPr>
        <w:pStyle w:val="NormalWeb"/>
        <w:jc w:val="both"/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COLLEGE DE </w:t>
      </w:r>
      <w:r w:rsidR="00EF5E4D" w:rsidRPr="004765F7">
        <w:rPr>
          <w:rFonts w:ascii="Helvetica" w:hAnsi="Helvetica"/>
          <w:sz w:val="20"/>
          <w:szCs w:val="20"/>
        </w:rPr>
        <w:t>LA COMMISSION DE SURVEILLANCE DU MARCHE FINANCIER DE L'AFRIQ</w:t>
      </w:r>
      <w:r w:rsidR="00DC1AAD">
        <w:rPr>
          <w:rFonts w:ascii="Helvetica" w:hAnsi="Helvetica"/>
          <w:sz w:val="20"/>
          <w:szCs w:val="20"/>
        </w:rPr>
        <w:t>U</w:t>
      </w:r>
      <w:r w:rsidR="00EF5E4D" w:rsidRPr="004765F7">
        <w:rPr>
          <w:rFonts w:ascii="Helvetica" w:hAnsi="Helvetica"/>
          <w:sz w:val="20"/>
          <w:szCs w:val="20"/>
        </w:rPr>
        <w:t xml:space="preserve">E CENTRALE </w:t>
      </w:r>
    </w:p>
    <w:p w14:paraId="16E2CE51" w14:textId="3903F75E" w:rsidR="00EF5E4D" w:rsidRPr="004765F7" w:rsidRDefault="00EF5E4D" w:rsidP="004765F7">
      <w:pPr>
        <w:pStyle w:val="NormalWeb"/>
        <w:jc w:val="both"/>
        <w:rPr>
          <w:sz w:val="20"/>
          <w:szCs w:val="20"/>
        </w:rPr>
      </w:pPr>
      <w:r w:rsidRPr="004765F7">
        <w:rPr>
          <w:rFonts w:ascii="Helvetica" w:hAnsi="Helvetica"/>
          <w:sz w:val="20"/>
          <w:szCs w:val="20"/>
        </w:rPr>
        <w:t>Vu l'Acte Additionnel n</w:t>
      </w:r>
      <w:r w:rsidR="00B139BF">
        <w:rPr>
          <w:rFonts w:ascii="Helvetica" w:hAnsi="Helvetica"/>
          <w:sz w:val="20"/>
          <w:szCs w:val="20"/>
        </w:rPr>
        <w:t>°</w:t>
      </w:r>
      <w:r w:rsidRPr="004765F7">
        <w:rPr>
          <w:rFonts w:ascii="Helvetica" w:hAnsi="Helvetica"/>
          <w:sz w:val="20"/>
          <w:szCs w:val="20"/>
        </w:rPr>
        <w:t xml:space="preserve"> 03/01-CEMAC-CE 03 en date du 8 </w:t>
      </w:r>
      <w:r w:rsidR="00C9723A" w:rsidRPr="004765F7">
        <w:rPr>
          <w:rFonts w:ascii="Helvetica" w:hAnsi="Helvetica"/>
          <w:sz w:val="20"/>
          <w:szCs w:val="20"/>
        </w:rPr>
        <w:t>décembre</w:t>
      </w:r>
      <w:r w:rsidRPr="004765F7">
        <w:rPr>
          <w:rFonts w:ascii="Helvetica" w:hAnsi="Helvetica"/>
          <w:sz w:val="20"/>
          <w:szCs w:val="20"/>
        </w:rPr>
        <w:t xml:space="preserve"> 2001 portant </w:t>
      </w:r>
      <w:r w:rsidR="00C9723A" w:rsidRPr="004765F7">
        <w:rPr>
          <w:rFonts w:ascii="Helvetica" w:hAnsi="Helvetica"/>
          <w:sz w:val="20"/>
          <w:szCs w:val="20"/>
        </w:rPr>
        <w:t>création</w:t>
      </w:r>
      <w:r w:rsidRPr="004765F7">
        <w:rPr>
          <w:rFonts w:ascii="Helvetica" w:hAnsi="Helvetica"/>
          <w:sz w:val="20"/>
          <w:szCs w:val="20"/>
        </w:rPr>
        <w:t xml:space="preserve"> de la Commission de Surveillance du Marché Financier de l'Afrique </w:t>
      </w:r>
      <w:proofErr w:type="gramStart"/>
      <w:r w:rsidRPr="004765F7">
        <w:rPr>
          <w:rFonts w:ascii="Helvetica" w:hAnsi="Helvetica"/>
          <w:sz w:val="20"/>
          <w:szCs w:val="20"/>
        </w:rPr>
        <w:t>Centrale</w:t>
      </w:r>
      <w:proofErr w:type="gramEnd"/>
      <w:r w:rsidRPr="004765F7">
        <w:rPr>
          <w:rFonts w:ascii="Helvetica" w:hAnsi="Helvetica"/>
          <w:sz w:val="20"/>
          <w:szCs w:val="20"/>
        </w:rPr>
        <w:t xml:space="preserve"> (COS</w:t>
      </w:r>
      <w:r w:rsidR="00C9723A">
        <w:rPr>
          <w:rFonts w:ascii="Helvetica" w:hAnsi="Helvetica"/>
          <w:sz w:val="20"/>
          <w:szCs w:val="20"/>
        </w:rPr>
        <w:t>U</w:t>
      </w:r>
      <w:r w:rsidRPr="004765F7">
        <w:rPr>
          <w:rFonts w:ascii="Helvetica" w:hAnsi="Helvetica"/>
          <w:sz w:val="20"/>
          <w:szCs w:val="20"/>
        </w:rPr>
        <w:t xml:space="preserve">MAF) </w:t>
      </w:r>
      <w:r w:rsidRPr="004765F7">
        <w:rPr>
          <w:rFonts w:ascii="Helvetica" w:hAnsi="Helvetica"/>
          <w:position w:val="-4"/>
          <w:sz w:val="20"/>
          <w:szCs w:val="20"/>
        </w:rPr>
        <w:t xml:space="preserve">; </w:t>
      </w:r>
    </w:p>
    <w:p w14:paraId="1611AD81" w14:textId="7CF3B8FE" w:rsidR="00EF5E4D" w:rsidRPr="004765F7" w:rsidRDefault="00FD6B54" w:rsidP="004765F7">
      <w:pPr>
        <w:pStyle w:val="NormalWeb"/>
        <w:jc w:val="both"/>
        <w:rPr>
          <w:sz w:val="20"/>
          <w:szCs w:val="20"/>
        </w:rPr>
      </w:pPr>
      <w:r w:rsidRPr="004765F7">
        <w:rPr>
          <w:rFonts w:ascii="Helvetica" w:hAnsi="Helvetica"/>
          <w:sz w:val="20"/>
          <w:szCs w:val="20"/>
        </w:rPr>
        <w:t xml:space="preserve">Vu le </w:t>
      </w:r>
      <w:r w:rsidRPr="00323E43">
        <w:rPr>
          <w:rFonts w:ascii="Helvetica" w:hAnsi="Helvetica"/>
          <w:sz w:val="20"/>
          <w:szCs w:val="20"/>
        </w:rPr>
        <w:t xml:space="preserve">Règlement N°01/22/CEMAC/UMAC/CM/COSUMAF </w:t>
      </w:r>
      <w:r w:rsidR="00DA5834">
        <w:rPr>
          <w:rFonts w:ascii="Helvetica" w:hAnsi="Helvetica"/>
          <w:sz w:val="20"/>
          <w:szCs w:val="20"/>
        </w:rPr>
        <w:t xml:space="preserve">du 21 juillet 2022 </w:t>
      </w:r>
      <w:r w:rsidRPr="00323E43">
        <w:rPr>
          <w:rFonts w:ascii="Helvetica" w:hAnsi="Helvetica"/>
          <w:sz w:val="20"/>
          <w:szCs w:val="20"/>
        </w:rPr>
        <w:t xml:space="preserve">portant organisation et fonctionnement du marché financier de l’Afrique </w:t>
      </w:r>
      <w:proofErr w:type="gramStart"/>
      <w:r w:rsidRPr="00323E43">
        <w:rPr>
          <w:rFonts w:ascii="Helvetica" w:hAnsi="Helvetica"/>
          <w:sz w:val="20"/>
          <w:szCs w:val="20"/>
        </w:rPr>
        <w:t>Centrale</w:t>
      </w:r>
      <w:proofErr w:type="gramEnd"/>
      <w:r w:rsidR="00DA5834">
        <w:rPr>
          <w:rFonts w:ascii="Helvetica" w:hAnsi="Helvetica"/>
          <w:sz w:val="20"/>
          <w:szCs w:val="20"/>
        </w:rPr>
        <w:t> ;</w:t>
      </w:r>
      <w:r w:rsidR="00EF5E4D" w:rsidRPr="004765F7">
        <w:rPr>
          <w:rFonts w:ascii="Helvetica" w:hAnsi="Helvetica"/>
          <w:sz w:val="20"/>
          <w:szCs w:val="20"/>
        </w:rPr>
        <w:t xml:space="preserve"> </w:t>
      </w:r>
    </w:p>
    <w:p w14:paraId="3F39EA8E" w14:textId="101599EC" w:rsidR="00EF5E4D" w:rsidRPr="004765F7" w:rsidRDefault="00EF5E4D" w:rsidP="004765F7">
      <w:pPr>
        <w:pStyle w:val="NormalWeb"/>
        <w:jc w:val="both"/>
        <w:rPr>
          <w:sz w:val="20"/>
          <w:szCs w:val="20"/>
        </w:rPr>
      </w:pPr>
      <w:r w:rsidRPr="004765F7">
        <w:rPr>
          <w:rFonts w:ascii="Helvetica" w:hAnsi="Helvetica"/>
          <w:sz w:val="20"/>
          <w:szCs w:val="20"/>
        </w:rPr>
        <w:t xml:space="preserve">Vu </w:t>
      </w:r>
      <w:r w:rsidR="00C9723A">
        <w:rPr>
          <w:rFonts w:ascii="Helvetica" w:hAnsi="Helvetica"/>
          <w:sz w:val="20"/>
          <w:szCs w:val="20"/>
        </w:rPr>
        <w:t>l</w:t>
      </w:r>
      <w:r w:rsidRPr="004765F7">
        <w:rPr>
          <w:rFonts w:ascii="Helvetica" w:hAnsi="Helvetica"/>
          <w:sz w:val="20"/>
          <w:szCs w:val="20"/>
        </w:rPr>
        <w:t>e Règlement Généra</w:t>
      </w:r>
      <w:r w:rsidR="007E79D4">
        <w:rPr>
          <w:rFonts w:ascii="Helvetica" w:hAnsi="Helvetica"/>
          <w:sz w:val="20"/>
          <w:szCs w:val="20"/>
        </w:rPr>
        <w:t>l</w:t>
      </w:r>
      <w:r w:rsidRPr="004765F7">
        <w:rPr>
          <w:rFonts w:ascii="Helvetica" w:hAnsi="Helvetica"/>
          <w:sz w:val="20"/>
          <w:szCs w:val="20"/>
        </w:rPr>
        <w:t xml:space="preserve"> de la Commission de Surveillance du Marché Financier de l'Afrique </w:t>
      </w:r>
      <w:proofErr w:type="gramStart"/>
      <w:r w:rsidRPr="004765F7">
        <w:rPr>
          <w:rFonts w:ascii="Helvetica" w:hAnsi="Helvetica"/>
          <w:sz w:val="20"/>
          <w:szCs w:val="20"/>
        </w:rPr>
        <w:t>Centrale</w:t>
      </w:r>
      <w:proofErr w:type="gramEnd"/>
      <w:r w:rsidR="00DA5834">
        <w:rPr>
          <w:rFonts w:ascii="Helvetica" w:hAnsi="Helvetica"/>
          <w:sz w:val="20"/>
          <w:szCs w:val="20"/>
        </w:rPr>
        <w:t> ;</w:t>
      </w:r>
    </w:p>
    <w:p w14:paraId="2BE8285F" w14:textId="27BEB725" w:rsidR="00EF5E4D" w:rsidRPr="004765F7" w:rsidRDefault="00EF5E4D" w:rsidP="004765F7">
      <w:pPr>
        <w:pStyle w:val="NormalWeb"/>
        <w:jc w:val="both"/>
        <w:rPr>
          <w:rFonts w:ascii="Helvetica" w:hAnsi="Helvetica"/>
          <w:sz w:val="20"/>
          <w:szCs w:val="20"/>
        </w:rPr>
      </w:pPr>
      <w:r w:rsidRPr="004765F7">
        <w:rPr>
          <w:rFonts w:ascii="Helvetica" w:hAnsi="Helvetica"/>
          <w:sz w:val="20"/>
          <w:szCs w:val="20"/>
        </w:rPr>
        <w:t xml:space="preserve">En sa séance du </w:t>
      </w:r>
      <w:r w:rsidR="00B139BF">
        <w:rPr>
          <w:rFonts w:ascii="Helvetica" w:hAnsi="Helvetica"/>
          <w:sz w:val="20"/>
          <w:szCs w:val="20"/>
        </w:rPr>
        <w:t>30 septembre 2024 à Libreville</w:t>
      </w:r>
      <w:r w:rsidRPr="004765F7">
        <w:rPr>
          <w:rFonts w:ascii="Helvetica" w:hAnsi="Helvetica"/>
          <w:sz w:val="20"/>
          <w:szCs w:val="20"/>
        </w:rPr>
        <w:t> ;</w:t>
      </w:r>
    </w:p>
    <w:p w14:paraId="76DCAC7C" w14:textId="3F8A65F0" w:rsidR="00EF5E4D" w:rsidRPr="004765F7" w:rsidRDefault="00EF5E4D" w:rsidP="004765F7">
      <w:pPr>
        <w:pStyle w:val="NormalWeb"/>
        <w:jc w:val="center"/>
        <w:rPr>
          <w:rFonts w:ascii="Helvetica" w:hAnsi="Helvetica"/>
          <w:sz w:val="20"/>
          <w:szCs w:val="20"/>
        </w:rPr>
      </w:pPr>
      <w:r w:rsidRPr="004765F7">
        <w:rPr>
          <w:rFonts w:ascii="Helvetica" w:hAnsi="Helvetica"/>
          <w:sz w:val="20"/>
          <w:szCs w:val="20"/>
        </w:rPr>
        <w:t>ADOPTE L'INSTRUCTION DONT LA TENEUR SUIT</w:t>
      </w:r>
      <w:r w:rsidR="004765F7" w:rsidRPr="004765F7">
        <w:rPr>
          <w:rFonts w:ascii="Helvetica" w:hAnsi="Helvetica"/>
          <w:sz w:val="20"/>
          <w:szCs w:val="20"/>
        </w:rPr>
        <w:t xml:space="preserve"> </w:t>
      </w:r>
      <w:r w:rsidRPr="004765F7">
        <w:rPr>
          <w:rFonts w:ascii="Helvetica" w:hAnsi="Helvetica"/>
          <w:sz w:val="20"/>
          <w:szCs w:val="20"/>
        </w:rPr>
        <w:t>:</w:t>
      </w:r>
    </w:p>
    <w:p w14:paraId="3D3A53DD" w14:textId="77777777" w:rsidR="00EE0C7A" w:rsidRDefault="004765F7" w:rsidP="00C9723A">
      <w:pPr>
        <w:rPr>
          <w:rFonts w:ascii="Helvetica" w:hAnsi="Helvetica"/>
          <w:sz w:val="20"/>
          <w:szCs w:val="20"/>
        </w:rPr>
      </w:pPr>
      <w:r w:rsidRPr="004765F7">
        <w:rPr>
          <w:rFonts w:ascii="Helvetica" w:hAnsi="Helvetica"/>
          <w:sz w:val="20"/>
          <w:szCs w:val="20"/>
        </w:rPr>
        <w:br w:type="page"/>
      </w:r>
    </w:p>
    <w:p w14:paraId="00789D04" w14:textId="70F91D7A" w:rsidR="00EF5E4D" w:rsidRPr="00960728" w:rsidRDefault="00EF5E4D" w:rsidP="00C9723A">
      <w:pPr>
        <w:rPr>
          <w:rFonts w:ascii="Helvetica" w:eastAsia="Times New Roman" w:hAnsi="Helvetica" w:cs="Times New Roman"/>
          <w:b/>
          <w:sz w:val="20"/>
          <w:szCs w:val="20"/>
          <w:u w:val="single"/>
          <w:lang w:eastAsia="fr-FR"/>
        </w:rPr>
      </w:pPr>
      <w:r w:rsidRPr="00960728">
        <w:rPr>
          <w:rFonts w:ascii="Helvetica" w:eastAsia="Times New Roman" w:hAnsi="Helvetica" w:cs="Times New Roman"/>
          <w:b/>
          <w:sz w:val="20"/>
          <w:szCs w:val="20"/>
          <w:u w:val="single"/>
          <w:lang w:eastAsia="fr-FR"/>
        </w:rPr>
        <w:lastRenderedPageBreak/>
        <w:t xml:space="preserve">ARTICLE PREMIER </w:t>
      </w:r>
    </w:p>
    <w:p w14:paraId="3ED5B934" w14:textId="35AE6690" w:rsidR="00B123D4" w:rsidRDefault="00DA5834" w:rsidP="00BD31F5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</w:t>
      </w:r>
      <w:r w:rsidR="00BD31F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présente </w:t>
      </w:r>
      <w:r w:rsidR="00BD31F5">
        <w:rPr>
          <w:rFonts w:ascii="Trebuchet MS" w:hAnsi="Trebuchet MS"/>
          <w:sz w:val="20"/>
          <w:szCs w:val="20"/>
        </w:rPr>
        <w:t xml:space="preserve">instruction s’applique </w:t>
      </w:r>
      <w:r>
        <w:rPr>
          <w:rFonts w:ascii="Trebuchet MS" w:hAnsi="Trebuchet MS"/>
          <w:sz w:val="20"/>
          <w:szCs w:val="20"/>
        </w:rPr>
        <w:t xml:space="preserve">aux </w:t>
      </w:r>
      <w:r w:rsidR="00BD31F5">
        <w:rPr>
          <w:rFonts w:ascii="Trebuchet MS" w:hAnsi="Trebuchet MS"/>
          <w:sz w:val="20"/>
          <w:szCs w:val="20"/>
        </w:rPr>
        <w:t xml:space="preserve">sociétés de gestion ou </w:t>
      </w:r>
      <w:r>
        <w:rPr>
          <w:rFonts w:ascii="Trebuchet MS" w:hAnsi="Trebuchet MS"/>
          <w:sz w:val="20"/>
          <w:szCs w:val="20"/>
        </w:rPr>
        <w:t xml:space="preserve">aux </w:t>
      </w:r>
      <w:r w:rsidR="00BD31F5">
        <w:rPr>
          <w:rFonts w:ascii="Trebuchet MS" w:hAnsi="Trebuchet MS"/>
          <w:sz w:val="20"/>
          <w:szCs w:val="20"/>
        </w:rPr>
        <w:t xml:space="preserve">OPC devant publier et diffuser auprès des investisseurs des informations relatives au prix d’émission, de vente, de rachat ou de remboursement des parts </w:t>
      </w:r>
      <w:r>
        <w:rPr>
          <w:rFonts w:ascii="Trebuchet MS" w:hAnsi="Trebuchet MS"/>
          <w:sz w:val="20"/>
          <w:szCs w:val="20"/>
        </w:rPr>
        <w:t xml:space="preserve">ou actions </w:t>
      </w:r>
      <w:proofErr w:type="gramStart"/>
      <w:r w:rsidR="00BD31F5">
        <w:rPr>
          <w:rFonts w:ascii="Trebuchet MS" w:hAnsi="Trebuchet MS"/>
          <w:sz w:val="20"/>
          <w:szCs w:val="20"/>
        </w:rPr>
        <w:t>d’un OPC</w:t>
      </w:r>
      <w:proofErr w:type="gramEnd"/>
      <w:r w:rsidR="00B139BF">
        <w:rPr>
          <w:rFonts w:ascii="Trebuchet MS" w:hAnsi="Trebuchet MS"/>
          <w:sz w:val="20"/>
          <w:szCs w:val="20"/>
        </w:rPr>
        <w:t>.</w:t>
      </w:r>
    </w:p>
    <w:p w14:paraId="76D51287" w14:textId="392413AA" w:rsidR="00EF5E4D" w:rsidRPr="00960728" w:rsidRDefault="00EF5E4D" w:rsidP="004765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960728">
        <w:rPr>
          <w:rFonts w:ascii="Helvetica" w:eastAsia="Times New Roman" w:hAnsi="Helvetica" w:cs="Times New Roman"/>
          <w:b/>
          <w:sz w:val="20"/>
          <w:szCs w:val="20"/>
          <w:u w:val="single"/>
          <w:lang w:eastAsia="fr-FR"/>
        </w:rPr>
        <w:t xml:space="preserve">ARTICLE 2 </w:t>
      </w:r>
    </w:p>
    <w:p w14:paraId="7D8CD1AA" w14:textId="27084705" w:rsidR="00BD31F5" w:rsidRPr="00BD31F5" w:rsidRDefault="00BD31F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La publication des prix d’émission, de vente, de rachat ou de remboursement des parts </w:t>
      </w:r>
      <w:r w:rsidR="00DA5834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ou actions </w:t>
      </w: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d’OPC doit s’opérer selon au moins deux des méthodes suivantes :</w:t>
      </w:r>
    </w:p>
    <w:p w14:paraId="195DFD87" w14:textId="77777777" w:rsidR="00BD31F5" w:rsidRDefault="00BD31F5" w:rsidP="00BD31F5">
      <w:pPr>
        <w:pStyle w:val="Paragraphedeliste"/>
        <w:spacing w:before="100" w:beforeAutospacing="1" w:after="100" w:afterAutospacing="1"/>
        <w:jc w:val="both"/>
      </w:pPr>
    </w:p>
    <w:p w14:paraId="67F7891F" w14:textId="47745717" w:rsidR="00BD31F5" w:rsidRPr="00BD31F5" w:rsidRDefault="00BD31F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Publication sur le site internet de la Société de Gestion ou de l’OPC ;</w:t>
      </w:r>
    </w:p>
    <w:p w14:paraId="757BD205" w14:textId="3C90B337" w:rsidR="00BD31F5" w:rsidRPr="00BD31F5" w:rsidRDefault="00BD31F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Affichage dans les locaux de la Société de Gestion ou de l’OPC ;</w:t>
      </w:r>
    </w:p>
    <w:p w14:paraId="7857FF3E" w14:textId="45D3D246" w:rsidR="00BD31F5" w:rsidRPr="00BD31F5" w:rsidRDefault="00BD31F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Publication dans un journal d’annonces légales ;</w:t>
      </w:r>
    </w:p>
    <w:p w14:paraId="6A36A40A" w14:textId="31AAD1E7" w:rsidR="00BD31F5" w:rsidRPr="00BD31F5" w:rsidRDefault="00BD31F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Publication dans la presse ;</w:t>
      </w:r>
    </w:p>
    <w:p w14:paraId="01435F97" w14:textId="05622F61" w:rsidR="00BD31F5" w:rsidRPr="00BD31F5" w:rsidRDefault="00BD31F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Publication sur le site</w:t>
      </w:r>
      <w:r w:rsidR="00DA5834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internet</w:t>
      </w: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de la Bourse Régionale ;</w:t>
      </w:r>
    </w:p>
    <w:p w14:paraId="448E43B6" w14:textId="592D261C" w:rsidR="00BD31F5" w:rsidRDefault="00BD31F5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Tou</w:t>
      </w:r>
      <w:r w:rsidR="007B53B9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t </w:t>
      </w: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autre moyen </w:t>
      </w:r>
      <w:r w:rsidR="007B53B9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de communication </w:t>
      </w: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>adapté aux investisseurs cibles.</w:t>
      </w:r>
    </w:p>
    <w:p w14:paraId="0AEC9FEF" w14:textId="77777777" w:rsidR="00BD31F5" w:rsidRPr="00BD31F5" w:rsidRDefault="00BD31F5" w:rsidP="00BD31F5">
      <w:pPr>
        <w:pStyle w:val="Paragraphedeliste"/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0989BF37" w14:textId="495B6CD7" w:rsidR="00BD31F5" w:rsidRPr="00BD31F5" w:rsidRDefault="00BD31F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BD31F5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Une information a </w:t>
      </w: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minima sur le site internet de la Société de Gestion ou de l’OPC est requise.</w:t>
      </w:r>
    </w:p>
    <w:p w14:paraId="14546D94" w14:textId="2C1E8E49" w:rsidR="00DA1EF7" w:rsidRDefault="00DA1EF7" w:rsidP="000E30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4E32A6F" w14:textId="77777777" w:rsidR="00DA5834" w:rsidRDefault="00DA5834" w:rsidP="000E30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AC5D378" w14:textId="4AC70DEB" w:rsidR="00DA5834" w:rsidRPr="00960728" w:rsidRDefault="00DA5834" w:rsidP="000E30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960728">
        <w:rPr>
          <w:rFonts w:ascii="Helvetica" w:eastAsia="Times New Roman" w:hAnsi="Helvetica" w:cs="Times New Roman"/>
          <w:b/>
          <w:sz w:val="20"/>
          <w:szCs w:val="20"/>
          <w:lang w:eastAsia="fr-FR"/>
        </w:rPr>
        <w:t>ARTICLE 3</w:t>
      </w:r>
      <w:r w:rsidR="00B139BF">
        <w:rPr>
          <w:rFonts w:ascii="Helvetica" w:eastAsia="Times New Roman" w:hAnsi="Helvetica" w:cs="Times New Roman"/>
          <w:b/>
          <w:sz w:val="20"/>
          <w:szCs w:val="20"/>
          <w:lang w:eastAsia="fr-FR"/>
        </w:rPr>
        <w:t xml:space="preserve"> ENTREE EN VIGUEUR</w:t>
      </w:r>
    </w:p>
    <w:p w14:paraId="622A98A5" w14:textId="43E68DED" w:rsidR="00431047" w:rsidRPr="00EF5E4D" w:rsidRDefault="000E30F9" w:rsidP="004310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Helvetica" w:eastAsia="Times New Roman" w:hAnsi="Helvetica" w:cs="Times New Roman"/>
          <w:sz w:val="20"/>
          <w:szCs w:val="20"/>
          <w:lang w:eastAsia="fr-FR"/>
        </w:rPr>
        <w:t>La présente i</w:t>
      </w:r>
      <w:r w:rsidR="00431047"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>nstruction,</w:t>
      </w:r>
      <w:r w:rsidR="00FD7EC5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 qui entre en vigueur à la date de sa signature, sera publiée</w:t>
      </w:r>
      <w:r w:rsidR="006971A4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 sur le site internet de la COSUMAF</w:t>
      </w:r>
      <w:r w:rsidR="00FD7EC5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 et sur tout autre support précisé par la COSUMAF.</w:t>
      </w:r>
    </w:p>
    <w:p w14:paraId="0A3B6FCD" w14:textId="77777777" w:rsidR="00B139BF" w:rsidRDefault="00B139BF" w:rsidP="00431047">
      <w:pPr>
        <w:spacing w:before="100" w:beforeAutospacing="1" w:after="100" w:afterAutospacing="1"/>
        <w:ind w:left="3544"/>
        <w:jc w:val="both"/>
        <w:rPr>
          <w:rFonts w:ascii="Helvetica" w:eastAsia="Times New Roman" w:hAnsi="Helvetica" w:cs="Times New Roman"/>
          <w:sz w:val="20"/>
          <w:szCs w:val="20"/>
          <w:lang w:eastAsia="fr-FR"/>
        </w:rPr>
      </w:pPr>
    </w:p>
    <w:p w14:paraId="172EEB54" w14:textId="7EDFA64B" w:rsidR="00431047" w:rsidRPr="00EF5E4D" w:rsidRDefault="00431047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Fait </w:t>
      </w:r>
      <w:proofErr w:type="spellStart"/>
      <w:r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>a</w:t>
      </w:r>
      <w:proofErr w:type="spellEnd"/>
      <w:r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̀ Libreville, le </w:t>
      </w:r>
      <w:r>
        <w:rPr>
          <w:rFonts w:ascii="Helvetica" w:eastAsia="Times New Roman" w:hAnsi="Helvetica" w:cs="Times New Roman"/>
          <w:sz w:val="20"/>
          <w:szCs w:val="20"/>
          <w:lang w:eastAsia="fr-FR"/>
        </w:rPr>
        <w:t>X/X/202</w:t>
      </w:r>
      <w:r w:rsidR="006971A4">
        <w:rPr>
          <w:rFonts w:ascii="Helvetica" w:eastAsia="Times New Roman" w:hAnsi="Helvetica" w:cs="Times New Roman"/>
          <w:sz w:val="20"/>
          <w:szCs w:val="20"/>
          <w:lang w:eastAsia="fr-FR"/>
        </w:rPr>
        <w:t>4</w:t>
      </w:r>
    </w:p>
    <w:p w14:paraId="7E06B2E1" w14:textId="64FB8C58" w:rsidR="00431047" w:rsidRPr="00EF5E4D" w:rsidRDefault="00431047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Signé le </w:t>
      </w:r>
      <w:r>
        <w:rPr>
          <w:rFonts w:ascii="Helvetica" w:eastAsia="Times New Roman" w:hAnsi="Helvetica" w:cs="Times New Roman"/>
          <w:sz w:val="20"/>
          <w:szCs w:val="20"/>
          <w:lang w:eastAsia="fr-FR"/>
        </w:rPr>
        <w:t>XX/XX/202</w:t>
      </w:r>
      <w:r w:rsidR="006971A4">
        <w:rPr>
          <w:rFonts w:ascii="Helvetica" w:eastAsia="Times New Roman" w:hAnsi="Helvetica" w:cs="Times New Roman"/>
          <w:sz w:val="20"/>
          <w:szCs w:val="20"/>
          <w:lang w:eastAsia="fr-FR"/>
        </w:rPr>
        <w:t>4</w:t>
      </w:r>
      <w:r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 </w:t>
      </w:r>
    </w:p>
    <w:p w14:paraId="620958DF" w14:textId="77777777" w:rsidR="00431047" w:rsidRDefault="00431047" w:rsidP="00431047">
      <w:pPr>
        <w:spacing w:before="100" w:beforeAutospacing="1" w:after="100" w:afterAutospacing="1"/>
        <w:ind w:left="3544"/>
        <w:jc w:val="both"/>
        <w:rPr>
          <w:rFonts w:ascii="Helvetica" w:eastAsia="Times New Roman" w:hAnsi="Helvetica" w:cs="Times New Roman"/>
          <w:sz w:val="20"/>
          <w:szCs w:val="20"/>
          <w:lang w:eastAsia="fr-FR"/>
        </w:rPr>
      </w:pPr>
      <w:r w:rsidRPr="00EF5E4D"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Pour la COSUMAF, </w:t>
      </w:r>
    </w:p>
    <w:p w14:paraId="653A6547" w14:textId="297FB264" w:rsidR="006971A4" w:rsidRDefault="006971A4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La Présidente,</w:t>
      </w:r>
    </w:p>
    <w:p w14:paraId="4B8ACC90" w14:textId="77777777" w:rsidR="006971A4" w:rsidRDefault="006971A4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B90A6D" w14:textId="77777777" w:rsidR="006971A4" w:rsidRDefault="006971A4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60DB6D7" w14:textId="77777777" w:rsidR="006971A4" w:rsidRDefault="006971A4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E1FE15A" w14:textId="79B229FF" w:rsidR="006971A4" w:rsidRPr="00EF5E4D" w:rsidRDefault="006971A4" w:rsidP="00431047">
      <w:pPr>
        <w:spacing w:before="100" w:beforeAutospacing="1" w:after="100" w:afterAutospacing="1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Jacqueline ADIABA-NKEMBE</w:t>
      </w:r>
    </w:p>
    <w:sectPr w:rsidR="006971A4" w:rsidRPr="00EF5E4D" w:rsidSect="003A5F34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9424" w14:textId="77777777" w:rsidR="00CC2FA2" w:rsidRDefault="00CC2FA2" w:rsidP="00DA58D1">
      <w:r>
        <w:separator/>
      </w:r>
    </w:p>
  </w:endnote>
  <w:endnote w:type="continuationSeparator" w:id="0">
    <w:p w14:paraId="007B9CC4" w14:textId="77777777" w:rsidR="00CC2FA2" w:rsidRDefault="00CC2FA2" w:rsidP="00D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319299"/>
      <w:docPartObj>
        <w:docPartGallery w:val="Page Numbers (Bottom of Page)"/>
        <w:docPartUnique/>
      </w:docPartObj>
    </w:sdtPr>
    <w:sdtEndPr/>
    <w:sdtContent>
      <w:p w14:paraId="18644505" w14:textId="19B4A085" w:rsidR="00DA58D1" w:rsidRDefault="00DA58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BF">
          <w:rPr>
            <w:noProof/>
          </w:rPr>
          <w:t>2</w:t>
        </w:r>
        <w:r>
          <w:fldChar w:fldCharType="end"/>
        </w:r>
      </w:p>
    </w:sdtContent>
  </w:sdt>
  <w:p w14:paraId="184320FC" w14:textId="77777777" w:rsidR="00DA58D1" w:rsidRDefault="00DA58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A968" w14:textId="77777777" w:rsidR="00CC2FA2" w:rsidRDefault="00CC2FA2" w:rsidP="00DA58D1">
      <w:r>
        <w:separator/>
      </w:r>
    </w:p>
  </w:footnote>
  <w:footnote w:type="continuationSeparator" w:id="0">
    <w:p w14:paraId="43785670" w14:textId="77777777" w:rsidR="00CC2FA2" w:rsidRDefault="00CC2FA2" w:rsidP="00DA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6E51"/>
    <w:multiLevelType w:val="multilevel"/>
    <w:tmpl w:val="9BC69822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B07903"/>
    <w:multiLevelType w:val="hybridMultilevel"/>
    <w:tmpl w:val="B13269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C7116"/>
    <w:multiLevelType w:val="hybridMultilevel"/>
    <w:tmpl w:val="1A6AB0E2"/>
    <w:lvl w:ilvl="0" w:tplc="811688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11E98"/>
    <w:multiLevelType w:val="multilevel"/>
    <w:tmpl w:val="EF1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F54232"/>
    <w:multiLevelType w:val="hybridMultilevel"/>
    <w:tmpl w:val="23C20AF4"/>
    <w:lvl w:ilvl="0" w:tplc="AC7A4A32">
      <w:start w:val="1"/>
      <w:numFmt w:val="bullet"/>
      <w:pStyle w:val="AMFPucegrise"/>
      <w:lvlText w:val=""/>
      <w:lvlJc w:val="left"/>
      <w:pPr>
        <w:ind w:left="-132" w:hanging="360"/>
      </w:pPr>
      <w:rPr>
        <w:rFonts w:ascii="Wingdings" w:hAnsi="Wingdings" w:hint="default"/>
        <w:color w:val="0070C0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num w:numId="1" w16cid:durableId="1341588041">
    <w:abstractNumId w:val="0"/>
  </w:num>
  <w:num w:numId="2" w16cid:durableId="1662267494">
    <w:abstractNumId w:val="3"/>
  </w:num>
  <w:num w:numId="3" w16cid:durableId="1864323853">
    <w:abstractNumId w:val="4"/>
  </w:num>
  <w:num w:numId="4" w16cid:durableId="1322660312">
    <w:abstractNumId w:val="2"/>
  </w:num>
  <w:num w:numId="5" w16cid:durableId="6086613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4D"/>
    <w:rsid w:val="00026E3A"/>
    <w:rsid w:val="00044EAE"/>
    <w:rsid w:val="000A6AE4"/>
    <w:rsid w:val="000B5751"/>
    <w:rsid w:val="000C5C37"/>
    <w:rsid w:val="000E30F9"/>
    <w:rsid w:val="000F6063"/>
    <w:rsid w:val="001B6A30"/>
    <w:rsid w:val="001D6C0C"/>
    <w:rsid w:val="002020D2"/>
    <w:rsid w:val="00211991"/>
    <w:rsid w:val="002542BD"/>
    <w:rsid w:val="00274490"/>
    <w:rsid w:val="002823B6"/>
    <w:rsid w:val="002B246D"/>
    <w:rsid w:val="002F49F7"/>
    <w:rsid w:val="0036585F"/>
    <w:rsid w:val="003678E5"/>
    <w:rsid w:val="003A5F34"/>
    <w:rsid w:val="0042410D"/>
    <w:rsid w:val="004258B8"/>
    <w:rsid w:val="00431047"/>
    <w:rsid w:val="00432B44"/>
    <w:rsid w:val="00454CCC"/>
    <w:rsid w:val="004765F7"/>
    <w:rsid w:val="00477F3F"/>
    <w:rsid w:val="004B037D"/>
    <w:rsid w:val="004B1EC1"/>
    <w:rsid w:val="004C0145"/>
    <w:rsid w:val="004D68E1"/>
    <w:rsid w:val="004D6E9A"/>
    <w:rsid w:val="00531F76"/>
    <w:rsid w:val="00564435"/>
    <w:rsid w:val="005712DE"/>
    <w:rsid w:val="006538C1"/>
    <w:rsid w:val="00671BE2"/>
    <w:rsid w:val="006971A4"/>
    <w:rsid w:val="006A3747"/>
    <w:rsid w:val="006B5852"/>
    <w:rsid w:val="006D0896"/>
    <w:rsid w:val="00726614"/>
    <w:rsid w:val="007625DB"/>
    <w:rsid w:val="007B53B9"/>
    <w:rsid w:val="007E79D4"/>
    <w:rsid w:val="00810E3C"/>
    <w:rsid w:val="00862E6D"/>
    <w:rsid w:val="00871C93"/>
    <w:rsid w:val="008C51BC"/>
    <w:rsid w:val="008F37E8"/>
    <w:rsid w:val="00960728"/>
    <w:rsid w:val="009B1E52"/>
    <w:rsid w:val="00A25173"/>
    <w:rsid w:val="00A654B9"/>
    <w:rsid w:val="00A90198"/>
    <w:rsid w:val="00AB739C"/>
    <w:rsid w:val="00AC7EB6"/>
    <w:rsid w:val="00AF5385"/>
    <w:rsid w:val="00B123D4"/>
    <w:rsid w:val="00B139BF"/>
    <w:rsid w:val="00BD31F5"/>
    <w:rsid w:val="00BD6E0A"/>
    <w:rsid w:val="00BE0BDA"/>
    <w:rsid w:val="00C370A4"/>
    <w:rsid w:val="00C60C84"/>
    <w:rsid w:val="00C6635B"/>
    <w:rsid w:val="00C8167E"/>
    <w:rsid w:val="00C9723A"/>
    <w:rsid w:val="00CA7C7A"/>
    <w:rsid w:val="00CC2FA2"/>
    <w:rsid w:val="00D4772F"/>
    <w:rsid w:val="00DA1EF7"/>
    <w:rsid w:val="00DA5834"/>
    <w:rsid w:val="00DA58D1"/>
    <w:rsid w:val="00DC1AAD"/>
    <w:rsid w:val="00E31FED"/>
    <w:rsid w:val="00E442B6"/>
    <w:rsid w:val="00E6293F"/>
    <w:rsid w:val="00E7745C"/>
    <w:rsid w:val="00ED3879"/>
    <w:rsid w:val="00EE0C7A"/>
    <w:rsid w:val="00EF212E"/>
    <w:rsid w:val="00EF5E4D"/>
    <w:rsid w:val="00F13FE3"/>
    <w:rsid w:val="00F40D27"/>
    <w:rsid w:val="00F60C42"/>
    <w:rsid w:val="00FA4D56"/>
    <w:rsid w:val="00FC7F72"/>
    <w:rsid w:val="00FD6B54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B00C"/>
  <w15:chartTrackingRefBased/>
  <w15:docId w15:val="{B8900C58-8967-3F46-8D8B-575D5A70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212E"/>
    <w:pPr>
      <w:keepNext/>
      <w:keepLines/>
      <w:numPr>
        <w:numId w:val="1"/>
      </w:numPr>
      <w:spacing w:before="240"/>
      <w:jc w:val="center"/>
      <w:outlineLvl w:val="0"/>
    </w:pPr>
    <w:rPr>
      <w:rFonts w:eastAsiaTheme="majorEastAsia" w:cs="Times New Roman (Titres CS)"/>
      <w:b/>
      <w:smallCaps/>
      <w:color w:val="000000" w:themeColor="text1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F212E"/>
    <w:pPr>
      <w:keepNext/>
      <w:keepLines/>
      <w:numPr>
        <w:ilvl w:val="1"/>
        <w:numId w:val="1"/>
      </w:numPr>
      <w:spacing w:before="40"/>
      <w:jc w:val="center"/>
      <w:outlineLvl w:val="1"/>
    </w:pPr>
    <w:rPr>
      <w:rFonts w:eastAsiaTheme="majorEastAsia" w:cs="Times New Roman (Titres CS)"/>
      <w:i/>
      <w:caps/>
      <w:color w:val="000000" w:themeColor="text1"/>
      <w:sz w:val="22"/>
      <w:szCs w:val="2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F212E"/>
    <w:pPr>
      <w:keepNext/>
      <w:keepLines/>
      <w:numPr>
        <w:ilvl w:val="2"/>
        <w:numId w:val="1"/>
      </w:numPr>
      <w:spacing w:before="40"/>
      <w:jc w:val="center"/>
      <w:outlineLvl w:val="2"/>
    </w:pPr>
    <w:rPr>
      <w:rFonts w:asciiTheme="majorHAnsi" w:eastAsiaTheme="majorEastAsia" w:hAnsiTheme="majorHAnsi" w:cs="Times New Roman (Titres CS)"/>
      <w:b/>
      <w:i/>
      <w:caps/>
      <w:color w:val="000000" w:themeColor="text1"/>
      <w:sz w:val="22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EF212E"/>
    <w:pPr>
      <w:keepNext/>
      <w:keepLines/>
      <w:numPr>
        <w:ilvl w:val="4"/>
        <w:numId w:val="1"/>
      </w:numPr>
      <w:spacing w:before="40"/>
      <w:jc w:val="center"/>
      <w:outlineLvl w:val="4"/>
    </w:pPr>
    <w:rPr>
      <w:rFonts w:eastAsiaTheme="majorEastAsia" w:cstheme="majorBidi"/>
      <w:i/>
      <w:color w:val="000000" w:themeColor="text1"/>
      <w:sz w:val="22"/>
      <w:lang w:eastAsia="fr-FR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EF212E"/>
    <w:pPr>
      <w:keepNext/>
      <w:keepLines/>
      <w:numPr>
        <w:ilvl w:val="5"/>
        <w:numId w:val="2"/>
      </w:numPr>
      <w:spacing w:before="40"/>
      <w:jc w:val="center"/>
      <w:outlineLvl w:val="5"/>
    </w:pPr>
    <w:rPr>
      <w:rFonts w:eastAsiaTheme="majorEastAsia" w:cstheme="majorBidi"/>
      <w:i/>
      <w:color w:val="000000" w:themeColor="text1"/>
      <w:sz w:val="22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2E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39C"/>
    <w:rPr>
      <w:rFonts w:eastAsiaTheme="majorEastAsia" w:cs="Times New Roman (Titres CS)"/>
      <w:b/>
      <w:smallCaps/>
      <w:color w:val="000000" w:themeColor="text1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B739C"/>
    <w:rPr>
      <w:rFonts w:eastAsiaTheme="majorEastAsia" w:cs="Times New Roman (Titres CS)"/>
      <w:i/>
      <w:caps/>
      <w:color w:val="000000" w:themeColor="text1"/>
      <w:sz w:val="2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B739C"/>
    <w:rPr>
      <w:rFonts w:asciiTheme="majorHAnsi" w:eastAsiaTheme="majorEastAsia" w:hAnsiTheme="majorHAnsi" w:cs="Times New Roman (Titres CS)"/>
      <w:b/>
      <w:i/>
      <w:caps/>
      <w:color w:val="000000" w:themeColor="text1"/>
      <w:sz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F212E"/>
    <w:rPr>
      <w:rFonts w:eastAsiaTheme="majorEastAsia" w:cstheme="majorBidi"/>
      <w:i/>
      <w:color w:val="000000" w:themeColor="text1"/>
      <w:sz w:val="22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F212E"/>
    <w:rPr>
      <w:rFonts w:eastAsiaTheme="majorEastAsia" w:cstheme="majorBidi"/>
      <w:i/>
      <w:color w:val="000000" w:themeColor="text1"/>
      <w:sz w:val="22"/>
      <w:lang w:eastAsia="fr-FR"/>
    </w:rPr>
  </w:style>
  <w:style w:type="paragraph" w:styleId="NormalWeb">
    <w:name w:val="Normal (Web)"/>
    <w:basedOn w:val="Normal"/>
    <w:uiPriority w:val="99"/>
    <w:unhideWhenUsed/>
    <w:rsid w:val="00EF5E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msonormal0">
    <w:name w:val="msonormal"/>
    <w:basedOn w:val="Normal"/>
    <w:rsid w:val="00EF5E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aliases w:val="Paragraphe EI,Paragraphe de liste1,EC"/>
    <w:basedOn w:val="Normal"/>
    <w:link w:val="ParagraphedelisteCar"/>
    <w:uiPriority w:val="34"/>
    <w:qFormat/>
    <w:rsid w:val="007266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19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199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19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19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1991"/>
    <w:rPr>
      <w:b/>
      <w:bCs/>
      <w:sz w:val="20"/>
      <w:szCs w:val="20"/>
    </w:rPr>
  </w:style>
  <w:style w:type="paragraph" w:customStyle="1" w:styleId="Default">
    <w:name w:val="Default"/>
    <w:rsid w:val="008F37E8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62E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table" w:styleId="Grilledutableau">
    <w:name w:val="Table Grid"/>
    <w:basedOn w:val="TableauNormal"/>
    <w:uiPriority w:val="39"/>
    <w:rsid w:val="0086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62E6D"/>
  </w:style>
  <w:style w:type="paragraph" w:customStyle="1" w:styleId="AMFDate">
    <w:name w:val="AMF Date"/>
    <w:basedOn w:val="Normal"/>
    <w:qFormat/>
    <w:rsid w:val="00862E6D"/>
    <w:pPr>
      <w:ind w:left="284"/>
      <w:jc w:val="right"/>
    </w:pPr>
    <w:rPr>
      <w:rFonts w:ascii="Calibri" w:eastAsiaTheme="minorEastAsia" w:hAnsi="Calibri"/>
      <w:b/>
      <w:bCs/>
      <w:sz w:val="20"/>
      <w:szCs w:val="19"/>
      <w:lang w:eastAsia="fr-FR"/>
    </w:rPr>
  </w:style>
  <w:style w:type="paragraph" w:customStyle="1" w:styleId="AMFPucegrise">
    <w:name w:val="AMF Puce grise"/>
    <w:basedOn w:val="Paragraphedeliste"/>
    <w:qFormat/>
    <w:rsid w:val="00862E6D"/>
    <w:pPr>
      <w:numPr>
        <w:numId w:val="3"/>
      </w:numPr>
      <w:spacing w:before="120"/>
      <w:contextualSpacing w:val="0"/>
      <w:jc w:val="both"/>
    </w:pPr>
    <w:rPr>
      <w:rFonts w:ascii="Calibri" w:hAnsi="Calibri"/>
      <w:b/>
      <w:sz w:val="20"/>
      <w:szCs w:val="20"/>
    </w:rPr>
  </w:style>
  <w:style w:type="paragraph" w:customStyle="1" w:styleId="AMFDoctrineEncadr">
    <w:name w:val="AMF Doctrine Encadré"/>
    <w:basedOn w:val="Normal"/>
    <w:qFormat/>
    <w:rsid w:val="00862E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both"/>
    </w:pPr>
    <w:rPr>
      <w:rFonts w:ascii="Calibri" w:eastAsia="Times New Roman" w:hAnsi="Calibri" w:cs="Arial"/>
      <w:b/>
      <w:sz w:val="20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E6D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E6D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2E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62E6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2E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62E6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unhideWhenUsed/>
    <w:rsid w:val="00862E6D"/>
  </w:style>
  <w:style w:type="paragraph" w:customStyle="1" w:styleId="ENTETEUMOA">
    <w:name w:val="ENTETE_UMOA"/>
    <w:basedOn w:val="Normal"/>
    <w:next w:val="Normal"/>
    <w:rsid w:val="00862E6D"/>
    <w:pPr>
      <w:spacing w:before="120" w:after="120"/>
      <w:ind w:left="567"/>
      <w:jc w:val="center"/>
    </w:pPr>
    <w:rPr>
      <w:rFonts w:ascii="Trebuchet MS" w:eastAsia="Times New Roman" w:hAnsi="Trebuchet MS" w:cs="Arial"/>
      <w:b/>
      <w:spacing w:val="-20"/>
      <w:sz w:val="20"/>
      <w:lang w:eastAsia="fr-FR"/>
    </w:rPr>
  </w:style>
  <w:style w:type="paragraph" w:customStyle="1" w:styleId="ENTETECREPMF">
    <w:name w:val="ENTETE_CREPMF"/>
    <w:basedOn w:val="Normal"/>
    <w:rsid w:val="00862E6D"/>
    <w:pPr>
      <w:spacing w:before="60" w:after="60" w:line="280" w:lineRule="atLeast"/>
      <w:jc w:val="center"/>
    </w:pPr>
    <w:rPr>
      <w:rFonts w:ascii="Trebuchet MS" w:eastAsia="Times New Roman" w:hAnsi="Trebuchet MS" w:cs="Arial"/>
      <w:b/>
      <w:spacing w:val="-20"/>
      <w:sz w:val="20"/>
    </w:rPr>
  </w:style>
  <w:style w:type="paragraph" w:styleId="Rvision">
    <w:name w:val="Revision"/>
    <w:hidden/>
    <w:uiPriority w:val="99"/>
    <w:semiHidden/>
    <w:rsid w:val="00862E6D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aliases w:val="Paragraphe EI Car,Paragraphe de liste1 Car,EC Car"/>
    <w:link w:val="Paragraphedeliste"/>
    <w:uiPriority w:val="34"/>
    <w:rsid w:val="0086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Ghislaine MAVOUNGOU MASSOUTA</cp:lastModifiedBy>
  <cp:revision>2</cp:revision>
  <dcterms:created xsi:type="dcterms:W3CDTF">2024-09-16T07:47:00Z</dcterms:created>
  <dcterms:modified xsi:type="dcterms:W3CDTF">2024-09-16T07:47:00Z</dcterms:modified>
</cp:coreProperties>
</file>