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7FAFDF1E"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185D8B">
        <w:rPr>
          <w:rFonts w:ascii="Helvetica" w:hAnsi="Helvetica"/>
          <w:sz w:val="28"/>
          <w:szCs w:val="28"/>
        </w:rPr>
        <w:t>4</w:t>
      </w:r>
    </w:p>
    <w:p w14:paraId="58CA1ED9" w14:textId="0FA8E5C8" w:rsidR="00880CFF" w:rsidRPr="00C9723A" w:rsidRDefault="00880CFF" w:rsidP="00880CFF">
      <w:pPr>
        <w:pStyle w:val="NormalWeb"/>
        <w:jc w:val="center"/>
        <w:rPr>
          <w:sz w:val="28"/>
          <w:szCs w:val="28"/>
        </w:rPr>
      </w:pPr>
      <w:r w:rsidRPr="00C9723A">
        <w:rPr>
          <w:rFonts w:ascii="Helvetica" w:hAnsi="Helvetica"/>
          <w:sz w:val="28"/>
          <w:szCs w:val="28"/>
        </w:rPr>
        <w:t xml:space="preserve">RELATIVE </w:t>
      </w:r>
      <w:r>
        <w:rPr>
          <w:rFonts w:ascii="Helvetica" w:hAnsi="Helvetica"/>
          <w:sz w:val="28"/>
          <w:szCs w:val="28"/>
        </w:rPr>
        <w:t xml:space="preserve">AUX MODALITES </w:t>
      </w:r>
      <w:r w:rsidR="00764479">
        <w:rPr>
          <w:rFonts w:ascii="Helvetica" w:hAnsi="Helvetica"/>
          <w:sz w:val="28"/>
          <w:szCs w:val="28"/>
        </w:rPr>
        <w:t>DE MISE EN ŒUVRE DES OBLIGATIONS DE VIGILANCE APPLICABLES AUX PERSONNES, STRUCTURES OU ORGANISMES SOUMIS AU CONTROLE DE LA COSUMA</w:t>
      </w:r>
      <w:r w:rsidR="00413B61">
        <w:rPr>
          <w:rFonts w:ascii="Helvetica" w:hAnsi="Helvetica"/>
          <w:sz w:val="28"/>
          <w:szCs w:val="28"/>
        </w:rPr>
        <w:t>F</w:t>
      </w:r>
      <w:r w:rsidR="00764479">
        <w:rPr>
          <w:rFonts w:ascii="Helvetica" w:hAnsi="Helvetica"/>
          <w:sz w:val="28"/>
          <w:szCs w:val="28"/>
        </w:rPr>
        <w:t xml:space="preserve"> EN MATIERE DE</w:t>
      </w:r>
      <w:r w:rsidR="00185D8B">
        <w:rPr>
          <w:rFonts w:ascii="Helvetica" w:hAnsi="Helvetica"/>
          <w:sz w:val="28"/>
          <w:szCs w:val="28"/>
        </w:rPr>
        <w:t xml:space="preserve"> LUTTE CONTRE LE BLANCHIMENT DE CAPITAUX ET LE FINANCEMENT DU TERRORISME</w:t>
      </w:r>
    </w:p>
    <w:p w14:paraId="20D34039" w14:textId="5D0E439F" w:rsidR="00EF5E4D" w:rsidRPr="00C9723A" w:rsidRDefault="00EF5E4D" w:rsidP="00EF5E4D">
      <w:pPr>
        <w:pStyle w:val="NormalWeb"/>
        <w:jc w:val="center"/>
        <w:rPr>
          <w:sz w:val="28"/>
          <w:szCs w:val="28"/>
        </w:rPr>
      </w:pP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78ADD3A0" w:rsidR="00EF5E4D" w:rsidRPr="004765F7" w:rsidRDefault="0043010A"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5D83E12E"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43010A">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Pr="004765F7">
        <w:rPr>
          <w:rFonts w:ascii="Helvetica" w:hAnsi="Helvetica"/>
          <w:sz w:val="20"/>
          <w:szCs w:val="20"/>
        </w:rPr>
        <w:t xml:space="preserv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1550DB44"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185D8B">
        <w:rPr>
          <w:rFonts w:ascii="Helvetica" w:hAnsi="Helvetica"/>
          <w:sz w:val="20"/>
          <w:szCs w:val="20"/>
        </w:rPr>
        <w:t>°01/22/</w:t>
      </w:r>
      <w:r w:rsidRPr="004765F7">
        <w:rPr>
          <w:rFonts w:ascii="Helvetica" w:hAnsi="Helvetica"/>
          <w:sz w:val="20"/>
          <w:szCs w:val="20"/>
        </w:rPr>
        <w:t>CEMAC</w:t>
      </w:r>
      <w:r w:rsidR="00185D8B">
        <w:rPr>
          <w:rFonts w:ascii="Helvetica" w:hAnsi="Helvetica"/>
          <w:sz w:val="20"/>
          <w:szCs w:val="20"/>
        </w:rPr>
        <w:t>/</w:t>
      </w:r>
      <w:r w:rsidRPr="004765F7">
        <w:rPr>
          <w:rFonts w:ascii="Helvetica" w:hAnsi="Helvetica"/>
          <w:sz w:val="20"/>
          <w:szCs w:val="20"/>
        </w:rPr>
        <w:t>UMAC</w:t>
      </w:r>
      <w:r w:rsidR="00185D8B">
        <w:rPr>
          <w:rFonts w:ascii="Helvetica" w:hAnsi="Helvetica"/>
          <w:sz w:val="20"/>
          <w:szCs w:val="20"/>
        </w:rPr>
        <w:t>/CM/COSUMAF</w:t>
      </w:r>
      <w:r w:rsidRPr="004765F7">
        <w:rPr>
          <w:rFonts w:ascii="Helvetica" w:hAnsi="Helvetica"/>
          <w:sz w:val="20"/>
          <w:szCs w:val="20"/>
        </w:rPr>
        <w:t xml:space="preserve"> du</w:t>
      </w:r>
      <w:r w:rsidR="00185D8B">
        <w:rPr>
          <w:rFonts w:ascii="Helvetica" w:hAnsi="Helvetica"/>
          <w:sz w:val="20"/>
          <w:szCs w:val="20"/>
        </w:rPr>
        <w:t xml:space="preserve"> 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r w:rsidR="00185D8B">
        <w:rPr>
          <w:rFonts w:ascii="Helvetica" w:hAnsi="Helvetica"/>
          <w:sz w:val="20"/>
          <w:szCs w:val="20"/>
        </w:rPr>
        <w:t xml:space="preserve"> et</w:t>
      </w:r>
      <w:r w:rsidRPr="004765F7">
        <w:rPr>
          <w:rFonts w:ascii="Helvetica" w:hAnsi="Helvetica"/>
          <w:sz w:val="20"/>
          <w:szCs w:val="20"/>
        </w:rPr>
        <w:t xml:space="preserve"> Fonctionnement du Marché Financier de </w:t>
      </w:r>
      <w:r w:rsidR="0031620A">
        <w:rPr>
          <w:rFonts w:ascii="Helvetica" w:hAnsi="Helvetica"/>
          <w:sz w:val="20"/>
          <w:szCs w:val="20"/>
        </w:rPr>
        <w:t>l</w:t>
      </w:r>
      <w:r w:rsidRPr="004765F7">
        <w:rPr>
          <w:rFonts w:ascii="Helvetica" w:hAnsi="Helvetica"/>
          <w:sz w:val="20"/>
          <w:szCs w:val="20"/>
        </w:rPr>
        <w:t xml:space="preserve">'Afrique </w:t>
      </w:r>
      <w:proofErr w:type="gramStart"/>
      <w:r w:rsidRPr="004765F7">
        <w:rPr>
          <w:rFonts w:ascii="Helvetica" w:hAnsi="Helvetica"/>
          <w:sz w:val="20"/>
          <w:szCs w:val="20"/>
        </w:rPr>
        <w:t>Centrale</w:t>
      </w:r>
      <w:proofErr w:type="gramEnd"/>
      <w:r w:rsidR="00185D8B">
        <w:rPr>
          <w:rFonts w:ascii="Helvetica" w:hAnsi="Helvetica"/>
          <w:sz w:val="20"/>
          <w:szCs w:val="20"/>
        </w:rPr>
        <w:t> ;</w:t>
      </w:r>
    </w:p>
    <w:p w14:paraId="3F39EA8E" w14:textId="0743A3B9"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0043010A">
        <w:rPr>
          <w:rFonts w:ascii="Helvetica" w:hAnsi="Helvetica"/>
          <w:sz w:val="20"/>
          <w:szCs w:val="20"/>
        </w:rPr>
        <w:t> ;</w:t>
      </w:r>
      <w:r w:rsidRPr="004765F7">
        <w:rPr>
          <w:rFonts w:ascii="Helvetica" w:hAnsi="Helvetica"/>
          <w:sz w:val="20"/>
          <w:szCs w:val="20"/>
        </w:rPr>
        <w:t xml:space="preserve"> </w:t>
      </w:r>
    </w:p>
    <w:p w14:paraId="2BE8285F" w14:textId="48ECB418"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43010A">
        <w:rPr>
          <w:rFonts w:ascii="Helvetica" w:hAnsi="Helvetica"/>
          <w:sz w:val="20"/>
          <w:szCs w:val="20"/>
        </w:rPr>
        <w:t>30 septembre 2024</w:t>
      </w:r>
      <w:r w:rsidR="008F2B79">
        <w:rPr>
          <w:rFonts w:ascii="Helvetica" w:hAnsi="Helvetica"/>
          <w:sz w:val="20"/>
          <w:szCs w:val="20"/>
        </w:rPr>
        <w:t xml:space="preserve"> à Libreville</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28DA36A1" w14:textId="40599761" w:rsidR="00FD1893" w:rsidRDefault="00185D8B"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Pr>
          <w:rFonts w:ascii="Calibri" w:hAnsi="Calibri" w:cs="Calibri"/>
          <w:sz w:val="20"/>
          <w:szCs w:val="20"/>
        </w:rPr>
        <w:t xml:space="preserve"> est prise en application des dispositions des article</w:t>
      </w:r>
      <w:r w:rsidR="0043010A">
        <w:rPr>
          <w:rFonts w:ascii="Calibri" w:hAnsi="Calibri" w:cs="Calibri"/>
          <w:sz w:val="20"/>
          <w:szCs w:val="20"/>
        </w:rPr>
        <w:t>s</w:t>
      </w:r>
      <w:r>
        <w:rPr>
          <w:rFonts w:ascii="Calibri" w:hAnsi="Calibri" w:cs="Calibri"/>
          <w:sz w:val="20"/>
          <w:szCs w:val="20"/>
        </w:rPr>
        <w:t xml:space="preserve"> 93 et suivants du </w:t>
      </w:r>
      <w:r w:rsidR="0043010A">
        <w:rPr>
          <w:rFonts w:ascii="Calibri" w:hAnsi="Calibri" w:cs="Calibri"/>
          <w:sz w:val="20"/>
          <w:szCs w:val="20"/>
        </w:rPr>
        <w:t>R</w:t>
      </w:r>
      <w:r>
        <w:rPr>
          <w:rFonts w:ascii="Calibri" w:hAnsi="Calibri" w:cs="Calibri"/>
          <w:sz w:val="20"/>
          <w:szCs w:val="20"/>
        </w:rPr>
        <w:t xml:space="preserve">èglement </w:t>
      </w:r>
      <w:r w:rsidR="0043010A">
        <w:rPr>
          <w:rFonts w:ascii="Calibri" w:hAnsi="Calibri" w:cs="Calibri"/>
          <w:sz w:val="20"/>
          <w:szCs w:val="20"/>
        </w:rPr>
        <w:t>G</w:t>
      </w:r>
      <w:r>
        <w:rPr>
          <w:rFonts w:ascii="Calibri" w:hAnsi="Calibri" w:cs="Calibri"/>
          <w:sz w:val="20"/>
          <w:szCs w:val="20"/>
        </w:rPr>
        <w:t>énéral de la COSUMAF. Elle</w:t>
      </w:r>
      <w:r w:rsidR="007A275C">
        <w:rPr>
          <w:rFonts w:ascii="Calibri" w:hAnsi="Calibri" w:cs="Calibri"/>
          <w:sz w:val="20"/>
          <w:szCs w:val="20"/>
        </w:rPr>
        <w:t xml:space="preserve"> </w:t>
      </w:r>
      <w:r w:rsidR="007A275C" w:rsidRPr="00880CFF">
        <w:rPr>
          <w:rFonts w:ascii="Calibri" w:hAnsi="Calibri" w:cs="Calibri"/>
          <w:sz w:val="20"/>
          <w:szCs w:val="20"/>
        </w:rPr>
        <w:t>s’applique</w:t>
      </w:r>
      <w:r w:rsidR="007A275C">
        <w:rPr>
          <w:rFonts w:ascii="Calibri" w:hAnsi="Calibri" w:cs="Calibri"/>
          <w:sz w:val="20"/>
          <w:szCs w:val="20"/>
        </w:rPr>
        <w:t xml:space="preserve"> </w:t>
      </w:r>
      <w:r w:rsidR="00880CFF">
        <w:rPr>
          <w:rFonts w:ascii="Calibri" w:hAnsi="Calibri" w:cs="Calibri"/>
          <w:sz w:val="20"/>
          <w:szCs w:val="20"/>
        </w:rPr>
        <w:t xml:space="preserve">aux </w:t>
      </w:r>
      <w:r w:rsidR="00880CFF" w:rsidRPr="00880CFF">
        <w:rPr>
          <w:rFonts w:ascii="Calibri" w:hAnsi="Calibri" w:cs="Calibri"/>
          <w:sz w:val="20"/>
          <w:szCs w:val="20"/>
        </w:rPr>
        <w:t>personnes, organismes et structures soumis au contrôle de la COSUMAF</w:t>
      </w:r>
      <w:r w:rsidR="00764479">
        <w:rPr>
          <w:rFonts w:ascii="Calibri" w:hAnsi="Calibri" w:cs="Calibri"/>
          <w:sz w:val="20"/>
          <w:szCs w:val="20"/>
        </w:rPr>
        <w:t>.</w:t>
      </w:r>
    </w:p>
    <w:p w14:paraId="03F78F81" w14:textId="5A735E4F" w:rsidR="00AC4D54" w:rsidRPr="00AC4D54" w:rsidRDefault="00EF5E4D" w:rsidP="001A2B2C">
      <w:pPr>
        <w:pStyle w:val="NormalWeb"/>
        <w:jc w:val="both"/>
        <w:rPr>
          <w:rFonts w:ascii="Trebuchet MS" w:hAnsi="Trebuchet MS"/>
          <w:b/>
          <w:bCs/>
        </w:rPr>
      </w:pPr>
      <w:r w:rsidRPr="00ED6269">
        <w:rPr>
          <w:rFonts w:ascii="Trebuchet MS" w:hAnsi="Trebuchet MS"/>
          <w:b/>
          <w:bCs/>
        </w:rPr>
        <w:t xml:space="preserve">ARTICLE 2 </w:t>
      </w:r>
      <w:r w:rsidR="00F803A8">
        <w:rPr>
          <w:rFonts w:ascii="Trebuchet MS" w:hAnsi="Trebuchet MS"/>
          <w:b/>
          <w:bCs/>
        </w:rPr>
        <w:t xml:space="preserve">– </w:t>
      </w:r>
      <w:r w:rsidR="00764479">
        <w:rPr>
          <w:rFonts w:ascii="Trebuchet MS" w:hAnsi="Trebuchet MS"/>
          <w:b/>
          <w:bCs/>
        </w:rPr>
        <w:t>IDENTIFICATION ET VERIFICATION DE L’IDENTITE DU CLIENT</w:t>
      </w:r>
      <w:r w:rsidR="00AC4D54">
        <w:rPr>
          <w:rFonts w:ascii="Trebuchet MS" w:hAnsi="Trebuchet MS"/>
          <w:b/>
          <w:bCs/>
        </w:rPr>
        <w:t xml:space="preserve"> </w:t>
      </w:r>
    </w:p>
    <w:p w14:paraId="782EF7FC" w14:textId="0C28D57F" w:rsidR="00764479" w:rsidRPr="00764479" w:rsidRDefault="00764479" w:rsidP="00764479">
      <w:pPr>
        <w:pStyle w:val="Paragraphedeliste"/>
        <w:numPr>
          <w:ilvl w:val="0"/>
          <w:numId w:val="47"/>
        </w:numPr>
        <w:spacing w:before="100" w:beforeAutospacing="1" w:after="100" w:afterAutospacing="1"/>
        <w:jc w:val="both"/>
        <w:rPr>
          <w:rFonts w:ascii="Calibri" w:hAnsi="Calibri" w:cs="Calibri"/>
          <w:sz w:val="20"/>
          <w:szCs w:val="20"/>
        </w:rPr>
      </w:pPr>
      <w:r w:rsidRPr="00764479">
        <w:rPr>
          <w:rFonts w:ascii="Calibri" w:hAnsi="Calibri" w:cs="Calibri"/>
          <w:sz w:val="20"/>
          <w:szCs w:val="20"/>
        </w:rPr>
        <w:t>L’identification repose sur une base déclarative et s’entend du recueil des éléments d’identité suivant</w:t>
      </w:r>
      <w:r w:rsidR="00335EE1">
        <w:rPr>
          <w:rFonts w:ascii="Calibri" w:hAnsi="Calibri" w:cs="Calibri"/>
          <w:sz w:val="20"/>
          <w:szCs w:val="20"/>
        </w:rPr>
        <w:t>s :</w:t>
      </w:r>
    </w:p>
    <w:p w14:paraId="158A5CC2" w14:textId="77777777" w:rsidR="00764479" w:rsidRDefault="00764479" w:rsidP="00764479">
      <w:pPr>
        <w:pStyle w:val="Paragraphedeliste"/>
        <w:numPr>
          <w:ilvl w:val="0"/>
          <w:numId w:val="48"/>
        </w:numPr>
        <w:spacing w:before="100" w:beforeAutospacing="1" w:after="100" w:afterAutospacing="1"/>
        <w:jc w:val="both"/>
        <w:rPr>
          <w:rFonts w:ascii="Calibri" w:hAnsi="Calibri" w:cs="Calibri"/>
          <w:sz w:val="20"/>
          <w:szCs w:val="20"/>
        </w:rPr>
      </w:pPr>
      <w:r>
        <w:rPr>
          <w:rFonts w:ascii="Calibri" w:hAnsi="Calibri" w:cs="Calibri"/>
          <w:sz w:val="20"/>
          <w:szCs w:val="20"/>
        </w:rPr>
        <w:t>Nom, prénoms, date et lieu de naissance pour les personnes physiques ;</w:t>
      </w:r>
    </w:p>
    <w:p w14:paraId="56435AD2" w14:textId="26513C7D" w:rsidR="00764479" w:rsidRPr="00764479" w:rsidRDefault="00764479" w:rsidP="00764479">
      <w:pPr>
        <w:pStyle w:val="Paragraphedeliste"/>
        <w:numPr>
          <w:ilvl w:val="0"/>
          <w:numId w:val="48"/>
        </w:numPr>
        <w:spacing w:before="100" w:beforeAutospacing="1" w:after="100" w:afterAutospacing="1"/>
        <w:jc w:val="both"/>
        <w:rPr>
          <w:rFonts w:ascii="Calibri" w:hAnsi="Calibri" w:cs="Calibri"/>
          <w:sz w:val="20"/>
          <w:szCs w:val="20"/>
        </w:rPr>
      </w:pPr>
      <w:r w:rsidRPr="00764479">
        <w:rPr>
          <w:rFonts w:ascii="Calibri" w:hAnsi="Calibri" w:cs="Calibri"/>
          <w:sz w:val="20"/>
          <w:szCs w:val="20"/>
        </w:rPr>
        <w:t>Forme juridique, dénomination, immatriculation, adresse du lieu de direction effective de l’activité si celle-ci est différente de l’adresse du siège social pour les personnes morales.</w:t>
      </w:r>
    </w:p>
    <w:p w14:paraId="5F8656AF" w14:textId="77777777" w:rsidR="00764479" w:rsidRDefault="00764479" w:rsidP="00764479">
      <w:pPr>
        <w:pStyle w:val="Paragraphedeliste"/>
        <w:spacing w:before="100" w:beforeAutospacing="1" w:after="100" w:afterAutospacing="1"/>
        <w:jc w:val="both"/>
        <w:rPr>
          <w:rFonts w:ascii="Calibri" w:hAnsi="Calibri" w:cs="Calibri"/>
          <w:sz w:val="20"/>
          <w:szCs w:val="20"/>
        </w:rPr>
      </w:pPr>
    </w:p>
    <w:p w14:paraId="1A4C5176" w14:textId="77777777" w:rsidR="00764479" w:rsidRDefault="00764479" w:rsidP="00764479">
      <w:pPr>
        <w:pStyle w:val="Paragraphedeliste"/>
        <w:spacing w:before="100" w:beforeAutospacing="1" w:after="100" w:afterAutospacing="1"/>
        <w:jc w:val="both"/>
        <w:rPr>
          <w:rFonts w:ascii="Calibri" w:hAnsi="Calibri" w:cs="Calibri"/>
          <w:sz w:val="20"/>
          <w:szCs w:val="20"/>
        </w:rPr>
      </w:pPr>
      <w:r w:rsidRPr="00764479">
        <w:rPr>
          <w:rFonts w:ascii="Calibri" w:hAnsi="Calibri" w:cs="Calibri"/>
          <w:sz w:val="20"/>
          <w:szCs w:val="20"/>
        </w:rPr>
        <w:t xml:space="preserve">Les assujettis identifient dans les mêmes conditions que le client, les personnes agissant pour le compte de celui-ci en vertu de la loi ou d’un contrat. </w:t>
      </w:r>
    </w:p>
    <w:p w14:paraId="650EED23" w14:textId="77777777" w:rsidR="00764479" w:rsidRDefault="00764479" w:rsidP="00764479">
      <w:pPr>
        <w:pStyle w:val="Paragraphedeliste"/>
        <w:spacing w:before="100" w:beforeAutospacing="1" w:after="100" w:afterAutospacing="1"/>
        <w:jc w:val="both"/>
        <w:rPr>
          <w:rFonts w:ascii="Calibri" w:hAnsi="Calibri" w:cs="Calibri"/>
          <w:sz w:val="20"/>
          <w:szCs w:val="20"/>
        </w:rPr>
      </w:pPr>
    </w:p>
    <w:p w14:paraId="4FCF9BDE" w14:textId="28DB37A9" w:rsidR="00764479" w:rsidRDefault="00764479" w:rsidP="00764479">
      <w:pPr>
        <w:pStyle w:val="Paragraphedeliste"/>
        <w:spacing w:before="100" w:beforeAutospacing="1" w:after="100" w:afterAutospacing="1"/>
        <w:jc w:val="both"/>
        <w:rPr>
          <w:rFonts w:ascii="Calibri" w:hAnsi="Calibri" w:cs="Calibri"/>
          <w:sz w:val="20"/>
          <w:szCs w:val="20"/>
        </w:rPr>
      </w:pPr>
      <w:r w:rsidRPr="00764479">
        <w:rPr>
          <w:rFonts w:ascii="Calibri" w:hAnsi="Calibri" w:cs="Calibri"/>
          <w:sz w:val="20"/>
          <w:szCs w:val="20"/>
        </w:rPr>
        <w:t xml:space="preserve">Les assujettis vérifient également les pouvoirs de la personne qui agit pour le compte du client en recueillant un document justifiant sa qualité de représentant. </w:t>
      </w:r>
    </w:p>
    <w:p w14:paraId="23023B17" w14:textId="77777777" w:rsidR="00764479" w:rsidRDefault="00764479" w:rsidP="00764479">
      <w:pPr>
        <w:pStyle w:val="Paragraphedeliste"/>
        <w:spacing w:before="100" w:beforeAutospacing="1" w:after="100" w:afterAutospacing="1"/>
        <w:jc w:val="both"/>
        <w:rPr>
          <w:rFonts w:ascii="Calibri" w:hAnsi="Calibri" w:cs="Calibri"/>
          <w:sz w:val="20"/>
          <w:szCs w:val="20"/>
        </w:rPr>
      </w:pPr>
    </w:p>
    <w:p w14:paraId="7BB796C5" w14:textId="48113E87" w:rsidR="00764479" w:rsidRDefault="00764479" w:rsidP="00764479">
      <w:pPr>
        <w:pStyle w:val="Paragraphedeliste"/>
        <w:numPr>
          <w:ilvl w:val="0"/>
          <w:numId w:val="47"/>
        </w:numPr>
        <w:spacing w:before="100" w:beforeAutospacing="1" w:after="100" w:afterAutospacing="1"/>
        <w:jc w:val="both"/>
        <w:rPr>
          <w:rFonts w:ascii="Calibri" w:hAnsi="Calibri" w:cs="Calibri"/>
          <w:sz w:val="20"/>
          <w:szCs w:val="20"/>
        </w:rPr>
      </w:pPr>
      <w:r>
        <w:rPr>
          <w:rFonts w:ascii="Calibri" w:hAnsi="Calibri" w:cs="Calibri"/>
          <w:sz w:val="20"/>
          <w:szCs w:val="20"/>
        </w:rPr>
        <w:t>La vérification de l’identité d’un client et de son représentant légal repose sur la présentation de tout document écrit à caractère probant qui peut être sur un support matériel ou numérique.</w:t>
      </w:r>
    </w:p>
    <w:p w14:paraId="611AD211" w14:textId="77777777" w:rsidR="00764479" w:rsidRDefault="00764479" w:rsidP="00764479">
      <w:pPr>
        <w:pStyle w:val="Paragraphedeliste"/>
        <w:spacing w:before="100" w:beforeAutospacing="1" w:after="100" w:afterAutospacing="1"/>
        <w:jc w:val="both"/>
        <w:rPr>
          <w:rFonts w:ascii="Calibri" w:hAnsi="Calibri" w:cs="Calibri"/>
          <w:sz w:val="20"/>
          <w:szCs w:val="20"/>
        </w:rPr>
      </w:pPr>
    </w:p>
    <w:p w14:paraId="21B2D378" w14:textId="77777777" w:rsidR="00764479" w:rsidRDefault="00764479" w:rsidP="00764479">
      <w:pPr>
        <w:pStyle w:val="Paragraphedeliste"/>
        <w:numPr>
          <w:ilvl w:val="0"/>
          <w:numId w:val="47"/>
        </w:numPr>
        <w:spacing w:before="100" w:beforeAutospacing="1" w:after="100" w:afterAutospacing="1"/>
        <w:jc w:val="both"/>
        <w:rPr>
          <w:rFonts w:ascii="Calibri" w:hAnsi="Calibri" w:cs="Calibri"/>
          <w:sz w:val="20"/>
          <w:szCs w:val="20"/>
        </w:rPr>
      </w:pPr>
      <w:r w:rsidRPr="00764479">
        <w:rPr>
          <w:rFonts w:ascii="Calibri" w:hAnsi="Calibri" w:cs="Calibri"/>
          <w:sz w:val="20"/>
          <w:szCs w:val="20"/>
        </w:rPr>
        <w:t xml:space="preserve">Une vérification de l’identité d’un client, personne physique et physiquement présent aux fins de l’identification au moment de l’établissement de la relation d’affaires repose sur la présentation de l’original d’un document officiel d’identité, en cours de validité et comportant sa photographie. L’assujetti en prend copie. </w:t>
      </w:r>
    </w:p>
    <w:p w14:paraId="6E5D3FAE" w14:textId="77777777" w:rsidR="00764479" w:rsidRDefault="00764479" w:rsidP="00764479">
      <w:pPr>
        <w:pStyle w:val="Paragraphedeliste"/>
        <w:spacing w:before="100" w:beforeAutospacing="1" w:after="100" w:afterAutospacing="1"/>
        <w:jc w:val="both"/>
        <w:rPr>
          <w:rFonts w:ascii="Calibri" w:hAnsi="Calibri" w:cs="Calibri"/>
          <w:sz w:val="20"/>
          <w:szCs w:val="20"/>
        </w:rPr>
      </w:pPr>
    </w:p>
    <w:p w14:paraId="641F9C5C" w14:textId="64676A13" w:rsidR="00764479" w:rsidRDefault="00764479" w:rsidP="00764479">
      <w:pPr>
        <w:pStyle w:val="Paragraphedeliste"/>
        <w:spacing w:before="100" w:beforeAutospacing="1" w:after="100" w:afterAutospacing="1"/>
        <w:jc w:val="both"/>
        <w:rPr>
          <w:rFonts w:ascii="Calibri" w:hAnsi="Calibri" w:cs="Calibri"/>
          <w:sz w:val="20"/>
          <w:szCs w:val="20"/>
        </w:rPr>
      </w:pPr>
      <w:r w:rsidRPr="00764479">
        <w:rPr>
          <w:rFonts w:ascii="Calibri" w:hAnsi="Calibri" w:cs="Calibri"/>
          <w:sz w:val="20"/>
          <w:szCs w:val="20"/>
        </w:rPr>
        <w:t>Les documents d’identité sont rédigés exclusivement en langue étrangère, dans un alphabet autre que l’alphabet latin, n’apportent une garantie réelle que s’ils sont traduits en langue française. La traduction peut être effectuée par un collaborateur, un traducteur assermenté ou tout moyen automatisé, selon une approche par les risques.</w:t>
      </w:r>
    </w:p>
    <w:p w14:paraId="40DDA017" w14:textId="77777777" w:rsidR="00764479" w:rsidRDefault="00764479" w:rsidP="00764479">
      <w:pPr>
        <w:pStyle w:val="Paragraphedeliste"/>
        <w:spacing w:before="100" w:beforeAutospacing="1" w:after="100" w:afterAutospacing="1"/>
        <w:jc w:val="both"/>
        <w:rPr>
          <w:rFonts w:ascii="Calibri" w:hAnsi="Calibri" w:cs="Calibri"/>
          <w:sz w:val="20"/>
          <w:szCs w:val="20"/>
        </w:rPr>
      </w:pPr>
    </w:p>
    <w:p w14:paraId="491FA3B0" w14:textId="3BB7815D" w:rsidR="00764479" w:rsidRDefault="00764479" w:rsidP="00764479">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Lorsqu’il s’avère difficile en pratique de s’assurer de l’authenticité du document d’identité présenté, l’assujetti recueille une pièce justificative supplémentaire permettant de confirmer l’identité.</w:t>
      </w:r>
    </w:p>
    <w:p w14:paraId="01FC9459" w14:textId="77777777" w:rsidR="00727244" w:rsidRDefault="00727244" w:rsidP="00764479">
      <w:pPr>
        <w:pStyle w:val="Paragraphedeliste"/>
        <w:spacing w:before="100" w:beforeAutospacing="1" w:after="100" w:afterAutospacing="1"/>
        <w:jc w:val="both"/>
        <w:rPr>
          <w:rFonts w:ascii="Calibri" w:hAnsi="Calibri" w:cs="Calibri"/>
          <w:sz w:val="20"/>
          <w:szCs w:val="20"/>
        </w:rPr>
      </w:pPr>
    </w:p>
    <w:p w14:paraId="5A40CE20" w14:textId="58989629" w:rsidR="00727244" w:rsidRPr="00727244" w:rsidRDefault="00727244" w:rsidP="001C0891">
      <w:pPr>
        <w:pStyle w:val="Paragraphedeliste"/>
        <w:numPr>
          <w:ilvl w:val="0"/>
          <w:numId w:val="47"/>
        </w:numPr>
        <w:spacing w:before="100" w:beforeAutospacing="1" w:after="100" w:afterAutospacing="1"/>
        <w:jc w:val="both"/>
        <w:rPr>
          <w:rFonts w:ascii="Trebuchet MS" w:hAnsi="Trebuchet MS"/>
          <w:b/>
          <w:bCs/>
        </w:rPr>
      </w:pPr>
      <w:r w:rsidRPr="00727244">
        <w:rPr>
          <w:rFonts w:ascii="Calibri" w:hAnsi="Calibri" w:cs="Calibri"/>
          <w:sz w:val="20"/>
          <w:szCs w:val="20"/>
        </w:rPr>
        <w:t xml:space="preserve">La vérification de l’identité d’un client, personne morale, dont le représentant dûment habilité est physiquement présent aux fins de l’identification au moment de l’établissement de la relation d’affaires, repose sur la communication de l’original ou de la copie de tout acte ou extrait de registre officiel datant de moins de trois mois ou extrait de Journal officiel, constatant la dénomination, la forme juridique, l’adresse du siège social et l’identité des associés et dirigeants sociaux, ainsi que des représentants légaux ou de leurs équivalents en droit étranger. </w:t>
      </w:r>
    </w:p>
    <w:p w14:paraId="7DBC1B5D" w14:textId="77777777" w:rsidR="00727244" w:rsidRDefault="00727244" w:rsidP="00727244">
      <w:pPr>
        <w:pStyle w:val="Paragraphedeliste"/>
        <w:spacing w:before="100" w:beforeAutospacing="1" w:after="100" w:afterAutospacing="1"/>
        <w:jc w:val="both"/>
        <w:rPr>
          <w:rFonts w:ascii="Calibri" w:hAnsi="Calibri" w:cs="Calibri"/>
          <w:sz w:val="20"/>
          <w:szCs w:val="20"/>
        </w:rPr>
      </w:pPr>
    </w:p>
    <w:p w14:paraId="4651E829" w14:textId="44C7F91C" w:rsidR="00727244" w:rsidRDefault="00727244" w:rsidP="00727244">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La vérification de l’identité de la personne morale peut également être réalisée en obtenant une copie certifiée du document directement via les greffes des tribunaux de commerce ou un document équivalent.</w:t>
      </w:r>
    </w:p>
    <w:p w14:paraId="60519F1E" w14:textId="77777777" w:rsidR="00727244" w:rsidRDefault="00727244" w:rsidP="00727244">
      <w:pPr>
        <w:pStyle w:val="Paragraphedeliste"/>
        <w:spacing w:before="100" w:beforeAutospacing="1" w:after="100" w:afterAutospacing="1"/>
        <w:jc w:val="both"/>
        <w:rPr>
          <w:rFonts w:ascii="Calibri" w:hAnsi="Calibri" w:cs="Calibri"/>
          <w:sz w:val="20"/>
          <w:szCs w:val="20"/>
        </w:rPr>
      </w:pPr>
    </w:p>
    <w:p w14:paraId="2897B179" w14:textId="75E73DD2" w:rsidR="00727244" w:rsidRPr="00727244" w:rsidRDefault="00727244" w:rsidP="00727244">
      <w:pPr>
        <w:pStyle w:val="Paragraphedeliste"/>
        <w:spacing w:before="100" w:beforeAutospacing="1" w:after="100" w:afterAutospacing="1"/>
        <w:jc w:val="both"/>
        <w:rPr>
          <w:rFonts w:ascii="Trebuchet MS" w:hAnsi="Trebuchet MS"/>
          <w:b/>
          <w:bCs/>
        </w:rPr>
      </w:pPr>
      <w:r>
        <w:rPr>
          <w:rFonts w:ascii="Calibri" w:hAnsi="Calibri" w:cs="Calibri"/>
          <w:sz w:val="20"/>
          <w:szCs w:val="20"/>
        </w:rPr>
        <w:t>La vérification de l’identité d’un client fiducie ou trust repose sur la présentation de l’original ou de la copie du contrat de fiducie ou de documents équivalents.</w:t>
      </w:r>
    </w:p>
    <w:p w14:paraId="44216A3A" w14:textId="77777777" w:rsidR="00727244" w:rsidRDefault="00727244" w:rsidP="00727244">
      <w:pPr>
        <w:pStyle w:val="Paragraphedeliste"/>
        <w:spacing w:before="100" w:beforeAutospacing="1" w:after="100" w:afterAutospacing="1"/>
        <w:jc w:val="both"/>
        <w:rPr>
          <w:rFonts w:ascii="Calibri" w:hAnsi="Calibri" w:cs="Calibri"/>
          <w:sz w:val="20"/>
          <w:szCs w:val="20"/>
        </w:rPr>
      </w:pPr>
    </w:p>
    <w:p w14:paraId="53AAC0E1" w14:textId="02F189BD" w:rsidR="00727244" w:rsidRPr="00130D7D" w:rsidRDefault="0016590C" w:rsidP="0016590C">
      <w:pPr>
        <w:pStyle w:val="Paragraphedeliste"/>
        <w:numPr>
          <w:ilvl w:val="0"/>
          <w:numId w:val="48"/>
        </w:numPr>
        <w:spacing w:before="100" w:beforeAutospacing="1" w:after="100" w:afterAutospacing="1"/>
        <w:jc w:val="both"/>
        <w:rPr>
          <w:rFonts w:ascii="Trebuchet MS" w:hAnsi="Trebuchet MS"/>
          <w:b/>
          <w:bCs/>
        </w:rPr>
      </w:pPr>
      <w:r>
        <w:rPr>
          <w:rFonts w:ascii="Calibri" w:hAnsi="Calibri" w:cs="Calibri"/>
          <w:sz w:val="20"/>
          <w:szCs w:val="20"/>
        </w:rPr>
        <w:t xml:space="preserve">5. </w:t>
      </w:r>
      <w:r w:rsidR="00727244" w:rsidRPr="0016590C">
        <w:rPr>
          <w:rFonts w:ascii="Calibri" w:hAnsi="Calibri" w:cs="Calibri"/>
          <w:sz w:val="20"/>
          <w:szCs w:val="20"/>
        </w:rPr>
        <w:t xml:space="preserve">La </w:t>
      </w:r>
      <w:r w:rsidR="00727244" w:rsidRPr="00130D7D">
        <w:rPr>
          <w:rFonts w:ascii="Calibri" w:hAnsi="Calibri" w:cs="Calibri"/>
          <w:sz w:val="20"/>
          <w:szCs w:val="20"/>
        </w:rPr>
        <w:t>vérification de l’identité du client lorsque l’entrée en relation d’affaires se fait à distance</w:t>
      </w:r>
      <w:r w:rsidRPr="00130D7D">
        <w:rPr>
          <w:rFonts w:ascii="Calibri" w:hAnsi="Calibri" w:cs="Calibri"/>
          <w:sz w:val="20"/>
          <w:szCs w:val="20"/>
        </w:rPr>
        <w:t xml:space="preserve"> nécessite le </w:t>
      </w:r>
      <w:r w:rsidR="00727244" w:rsidRPr="00130D7D">
        <w:rPr>
          <w:rFonts w:ascii="Calibri" w:hAnsi="Calibri" w:cs="Calibri"/>
          <w:sz w:val="20"/>
          <w:szCs w:val="20"/>
        </w:rPr>
        <w:t>recours à un moyen d’identification électronique présumé fiable.</w:t>
      </w:r>
    </w:p>
    <w:p w14:paraId="59E3317F" w14:textId="0F4DBFF3" w:rsidR="00727244" w:rsidRPr="00727244" w:rsidRDefault="00130D7D" w:rsidP="00727244">
      <w:pPr>
        <w:spacing w:before="100" w:beforeAutospacing="1" w:after="100" w:afterAutospacing="1"/>
        <w:ind w:left="720"/>
        <w:jc w:val="both"/>
        <w:rPr>
          <w:rFonts w:ascii="Calibri" w:hAnsi="Calibri" w:cs="Calibri"/>
          <w:sz w:val="20"/>
          <w:szCs w:val="20"/>
        </w:rPr>
      </w:pPr>
      <w:r>
        <w:rPr>
          <w:rFonts w:ascii="Calibri" w:hAnsi="Calibri" w:cs="Calibri"/>
          <w:sz w:val="20"/>
          <w:szCs w:val="20"/>
        </w:rPr>
        <w:t xml:space="preserve">Les </w:t>
      </w:r>
      <w:r w:rsidRPr="00727244">
        <w:rPr>
          <w:rFonts w:ascii="Calibri" w:hAnsi="Calibri" w:cs="Calibri"/>
          <w:sz w:val="20"/>
          <w:szCs w:val="20"/>
        </w:rPr>
        <w:t>assujettis</w:t>
      </w:r>
      <w:r w:rsidR="0016590C">
        <w:rPr>
          <w:rFonts w:ascii="Calibri" w:hAnsi="Calibri" w:cs="Calibri"/>
          <w:sz w:val="20"/>
          <w:szCs w:val="20"/>
        </w:rPr>
        <w:t xml:space="preserve"> peuvent également vérifier</w:t>
      </w:r>
      <w:r w:rsidR="00727244" w:rsidRPr="00727244">
        <w:rPr>
          <w:rFonts w:ascii="Calibri" w:hAnsi="Calibri" w:cs="Calibri"/>
          <w:sz w:val="20"/>
          <w:szCs w:val="20"/>
        </w:rPr>
        <w:t xml:space="preserve"> l’identité de leur client en appliquant au moins deux des mesures suivantes :</w:t>
      </w:r>
    </w:p>
    <w:p w14:paraId="046E052F" w14:textId="71F126A0" w:rsidR="00727244" w:rsidRDefault="00727244" w:rsidP="00727244">
      <w:pPr>
        <w:pStyle w:val="Paragraphedeliste"/>
        <w:numPr>
          <w:ilvl w:val="0"/>
          <w:numId w:val="48"/>
        </w:numPr>
        <w:spacing w:before="100" w:beforeAutospacing="1" w:after="100" w:afterAutospacing="1"/>
        <w:jc w:val="both"/>
        <w:rPr>
          <w:rFonts w:ascii="Calibri" w:hAnsi="Calibri" w:cs="Calibri"/>
          <w:sz w:val="20"/>
          <w:szCs w:val="20"/>
        </w:rPr>
      </w:pPr>
      <w:r w:rsidRPr="00727244">
        <w:rPr>
          <w:rFonts w:ascii="Calibri" w:hAnsi="Calibri" w:cs="Calibri"/>
          <w:sz w:val="20"/>
          <w:szCs w:val="20"/>
        </w:rPr>
        <w:t xml:space="preserve">Le recueil d’une copie d’un document officiel en cours de validité comportant la photographie du client lorsque le client est une personne physique ou une copie de tout acte ou extrait du registre </w:t>
      </w:r>
      <w:r w:rsidRPr="00727244">
        <w:rPr>
          <w:rFonts w:ascii="Calibri" w:hAnsi="Calibri" w:cs="Calibri"/>
          <w:sz w:val="20"/>
          <w:szCs w:val="20"/>
        </w:rPr>
        <w:lastRenderedPageBreak/>
        <w:t>officiel datant de moins de trois mois ou extrait du Journal Officiel d’identité lorsque le client est une personne morale</w:t>
      </w:r>
    </w:p>
    <w:p w14:paraId="6D6D76C8" w14:textId="77777777" w:rsidR="00727244" w:rsidRDefault="00727244" w:rsidP="00727244">
      <w:pPr>
        <w:pStyle w:val="Paragraphedeliste"/>
        <w:spacing w:before="100" w:beforeAutospacing="1" w:after="100" w:afterAutospacing="1"/>
        <w:ind w:left="1080"/>
        <w:jc w:val="both"/>
        <w:rPr>
          <w:rFonts w:ascii="Calibri" w:hAnsi="Calibri" w:cs="Calibri"/>
          <w:sz w:val="20"/>
          <w:szCs w:val="20"/>
        </w:rPr>
      </w:pPr>
    </w:p>
    <w:p w14:paraId="370F974E" w14:textId="1EDA2AC7" w:rsidR="00727244" w:rsidRDefault="00727244" w:rsidP="00727244">
      <w:pPr>
        <w:pStyle w:val="Paragraphedeliste"/>
        <w:numPr>
          <w:ilvl w:val="0"/>
          <w:numId w:val="48"/>
        </w:numPr>
        <w:spacing w:before="100" w:beforeAutospacing="1" w:after="100" w:afterAutospacing="1"/>
        <w:jc w:val="both"/>
        <w:rPr>
          <w:rFonts w:ascii="Calibri" w:hAnsi="Calibri" w:cs="Calibri"/>
          <w:sz w:val="20"/>
          <w:szCs w:val="20"/>
        </w:rPr>
      </w:pPr>
      <w:r>
        <w:rPr>
          <w:rFonts w:ascii="Calibri" w:hAnsi="Calibri" w:cs="Calibri"/>
          <w:sz w:val="20"/>
          <w:szCs w:val="20"/>
        </w:rPr>
        <w:t>La mise en œuvre des mesures de vérification et de certification de la copie d’un document officiel pour une personne physique ou d’un extrait de registre officiel (pour une personne morale) par un tiers indépendant de la personne à identifier.</w:t>
      </w:r>
    </w:p>
    <w:p w14:paraId="25874461" w14:textId="77777777" w:rsidR="00727244" w:rsidRPr="00727244" w:rsidRDefault="00727244" w:rsidP="00727244">
      <w:pPr>
        <w:pStyle w:val="Paragraphedeliste"/>
        <w:rPr>
          <w:rFonts w:ascii="Calibri" w:hAnsi="Calibri" w:cs="Calibri"/>
          <w:sz w:val="20"/>
          <w:szCs w:val="20"/>
        </w:rPr>
      </w:pPr>
    </w:p>
    <w:p w14:paraId="4F0247BF" w14:textId="1DDA54E1" w:rsidR="00727244" w:rsidRDefault="00727244" w:rsidP="00727244">
      <w:pPr>
        <w:pStyle w:val="Paragraphedeliste"/>
        <w:numPr>
          <w:ilvl w:val="0"/>
          <w:numId w:val="48"/>
        </w:numPr>
        <w:spacing w:before="100" w:beforeAutospacing="1" w:after="100" w:afterAutospacing="1"/>
        <w:jc w:val="both"/>
        <w:rPr>
          <w:rFonts w:ascii="Calibri" w:hAnsi="Calibri" w:cs="Calibri"/>
          <w:sz w:val="20"/>
          <w:szCs w:val="20"/>
        </w:rPr>
      </w:pPr>
      <w:r>
        <w:rPr>
          <w:rFonts w:ascii="Calibri" w:hAnsi="Calibri" w:cs="Calibri"/>
          <w:sz w:val="20"/>
          <w:szCs w:val="20"/>
        </w:rPr>
        <w:t>Exiger que le premier paiement des opérations soit effectué en provenance ou à destination d’un compte ouvert au nom du client auprès d’un établissement de crédit de</w:t>
      </w:r>
      <w:r w:rsidR="0016590C">
        <w:rPr>
          <w:rFonts w:ascii="Calibri" w:hAnsi="Calibri" w:cs="Calibri"/>
          <w:sz w:val="20"/>
          <w:szCs w:val="20"/>
        </w:rPr>
        <w:t xml:space="preserve"> la CEMAC</w:t>
      </w:r>
      <w:r>
        <w:rPr>
          <w:rFonts w:ascii="Calibri" w:hAnsi="Calibri" w:cs="Calibri"/>
          <w:sz w:val="20"/>
          <w:szCs w:val="20"/>
        </w:rPr>
        <w:t> ;</w:t>
      </w:r>
    </w:p>
    <w:p w14:paraId="22DAFAE4" w14:textId="77777777" w:rsidR="00727244" w:rsidRPr="00727244" w:rsidRDefault="00727244" w:rsidP="00727244">
      <w:pPr>
        <w:pStyle w:val="Paragraphedeliste"/>
        <w:rPr>
          <w:rFonts w:ascii="Calibri" w:hAnsi="Calibri" w:cs="Calibri"/>
          <w:sz w:val="20"/>
          <w:szCs w:val="20"/>
        </w:rPr>
      </w:pPr>
    </w:p>
    <w:p w14:paraId="000A368A" w14:textId="5BF70444" w:rsidR="00727244" w:rsidRDefault="00727244" w:rsidP="00727244">
      <w:pPr>
        <w:pStyle w:val="Paragraphedeliste"/>
        <w:numPr>
          <w:ilvl w:val="0"/>
          <w:numId w:val="48"/>
        </w:numPr>
        <w:spacing w:before="100" w:beforeAutospacing="1" w:after="100" w:afterAutospacing="1"/>
        <w:jc w:val="both"/>
        <w:rPr>
          <w:rFonts w:ascii="Calibri" w:hAnsi="Calibri" w:cs="Calibri"/>
          <w:sz w:val="20"/>
          <w:szCs w:val="20"/>
        </w:rPr>
      </w:pPr>
      <w:r>
        <w:rPr>
          <w:rFonts w:ascii="Calibri" w:hAnsi="Calibri" w:cs="Calibri"/>
          <w:sz w:val="20"/>
          <w:szCs w:val="20"/>
        </w:rPr>
        <w:t>L’obtention d’une confirmation de l’identité du client de la part d’un tiers lui-même assujetti aux obligations de lutte contre le blanchiment et le financement du terrorisme et situé dans</w:t>
      </w:r>
      <w:r w:rsidR="0016590C">
        <w:rPr>
          <w:rFonts w:ascii="Calibri" w:hAnsi="Calibri" w:cs="Calibri"/>
          <w:sz w:val="20"/>
          <w:szCs w:val="20"/>
        </w:rPr>
        <w:t xml:space="preserve"> la CEMAC</w:t>
      </w:r>
      <w:r>
        <w:rPr>
          <w:rFonts w:ascii="Calibri" w:hAnsi="Calibri" w:cs="Calibri"/>
          <w:sz w:val="20"/>
          <w:szCs w:val="20"/>
        </w:rPr>
        <w:t xml:space="preserve"> ou un pays tiers imposant des obligations équivalentes.</w:t>
      </w:r>
    </w:p>
    <w:p w14:paraId="6BC5DC5D" w14:textId="77777777" w:rsidR="00727244" w:rsidRPr="00727244" w:rsidRDefault="00727244" w:rsidP="00727244">
      <w:pPr>
        <w:pStyle w:val="Paragraphedeliste"/>
        <w:rPr>
          <w:rFonts w:ascii="Calibri" w:hAnsi="Calibri" w:cs="Calibri"/>
          <w:sz w:val="20"/>
          <w:szCs w:val="20"/>
        </w:rPr>
      </w:pPr>
    </w:p>
    <w:p w14:paraId="3078FFFB" w14:textId="0B85DC34" w:rsidR="00727244" w:rsidRPr="00130D7D" w:rsidRDefault="00727244" w:rsidP="00727244">
      <w:pPr>
        <w:pStyle w:val="Paragraphedeliste"/>
        <w:numPr>
          <w:ilvl w:val="0"/>
          <w:numId w:val="48"/>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 recueil d’une signature électronique avancée ou qualifiée ou un cachet électronique avancé ou qualifié valide reposant sur </w:t>
      </w:r>
      <w:r w:rsidRPr="00727244">
        <w:rPr>
          <w:rFonts w:ascii="Calibri" w:hAnsi="Calibri" w:cs="Calibri"/>
          <w:sz w:val="20"/>
          <w:szCs w:val="20"/>
        </w:rPr>
        <w:t>un certificat qualifié ou avoir recours à un service d'envoi recommandé élec</w:t>
      </w:r>
      <w:r w:rsidRPr="00130D7D">
        <w:rPr>
          <w:rFonts w:ascii="Calibri" w:hAnsi="Calibri" w:cs="Calibri"/>
          <w:sz w:val="20"/>
          <w:szCs w:val="20"/>
        </w:rPr>
        <w:t>tron</w:t>
      </w:r>
      <w:r w:rsidRPr="00727244">
        <w:rPr>
          <w:rFonts w:ascii="Calibri" w:hAnsi="Calibri" w:cs="Calibri"/>
          <w:sz w:val="20"/>
          <w:szCs w:val="20"/>
        </w:rPr>
        <w:t xml:space="preserve">ique qualifié comportant l'identité du signataire ou du créateur de cachet et délivré par un </w:t>
      </w:r>
      <w:r w:rsidRPr="00130D7D">
        <w:rPr>
          <w:rFonts w:ascii="Calibri" w:hAnsi="Calibri" w:cs="Calibri"/>
          <w:sz w:val="20"/>
          <w:szCs w:val="20"/>
        </w:rPr>
        <w:t>prestataire de service de confiance qualifié.</w:t>
      </w:r>
    </w:p>
    <w:p w14:paraId="4A47684C" w14:textId="77777777" w:rsidR="00727244" w:rsidRPr="00727244" w:rsidRDefault="00727244" w:rsidP="00727244">
      <w:pPr>
        <w:pStyle w:val="Paragraphedeliste"/>
        <w:spacing w:before="100" w:beforeAutospacing="1" w:after="100" w:afterAutospacing="1"/>
        <w:ind w:left="1080"/>
        <w:jc w:val="both"/>
        <w:rPr>
          <w:rFonts w:ascii="Calibri" w:hAnsi="Calibri" w:cs="Calibri"/>
          <w:sz w:val="20"/>
          <w:szCs w:val="20"/>
        </w:rPr>
      </w:pPr>
    </w:p>
    <w:p w14:paraId="123C81B0" w14:textId="41A29DC0" w:rsidR="00727244" w:rsidRDefault="008F2B79" w:rsidP="00130D7D">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 xml:space="preserve">6. </w:t>
      </w:r>
      <w:r w:rsidR="00727244" w:rsidRPr="00727244">
        <w:rPr>
          <w:rFonts w:ascii="Calibri" w:hAnsi="Calibri" w:cs="Calibri"/>
          <w:sz w:val="20"/>
          <w:szCs w:val="20"/>
        </w:rPr>
        <w:t xml:space="preserve">Le tiers indépendant mentionné au paragraphe 5 est soit : </w:t>
      </w:r>
    </w:p>
    <w:p w14:paraId="054F25B8" w14:textId="77777777" w:rsidR="00727244" w:rsidRPr="00727244" w:rsidRDefault="00727244" w:rsidP="00727244">
      <w:pPr>
        <w:pStyle w:val="Paragraphedeliste"/>
        <w:spacing w:before="100" w:beforeAutospacing="1" w:after="100" w:afterAutospacing="1"/>
        <w:jc w:val="both"/>
        <w:rPr>
          <w:rFonts w:ascii="Calibri" w:hAnsi="Calibri" w:cs="Calibri"/>
          <w:sz w:val="20"/>
          <w:szCs w:val="20"/>
        </w:rPr>
      </w:pPr>
    </w:p>
    <w:p w14:paraId="138557A0" w14:textId="2A25D8D9" w:rsidR="00727244" w:rsidRPr="00727244" w:rsidRDefault="00727244" w:rsidP="00727244">
      <w:pPr>
        <w:pStyle w:val="Paragraphedeliste"/>
        <w:numPr>
          <w:ilvl w:val="0"/>
          <w:numId w:val="50"/>
        </w:numPr>
        <w:spacing w:before="100" w:beforeAutospacing="1" w:after="100" w:afterAutospacing="1"/>
        <w:ind w:left="1134"/>
        <w:jc w:val="both"/>
        <w:rPr>
          <w:rFonts w:ascii="Calibri" w:hAnsi="Calibri" w:cs="Calibri"/>
          <w:sz w:val="20"/>
          <w:szCs w:val="20"/>
        </w:rPr>
      </w:pPr>
      <w:r w:rsidRPr="00727244">
        <w:rPr>
          <w:rFonts w:ascii="Calibri" w:hAnsi="Calibri" w:cs="Calibri"/>
          <w:sz w:val="20"/>
          <w:szCs w:val="20"/>
        </w:rPr>
        <w:t>une autorité publique ou un officier public ministériel</w:t>
      </w:r>
    </w:p>
    <w:p w14:paraId="63409EA2" w14:textId="5C7E458D" w:rsidR="00727244" w:rsidRPr="00727244" w:rsidRDefault="00727244" w:rsidP="00727244">
      <w:pPr>
        <w:pStyle w:val="Paragraphedeliste"/>
        <w:numPr>
          <w:ilvl w:val="0"/>
          <w:numId w:val="50"/>
        </w:numPr>
        <w:spacing w:before="100" w:beforeAutospacing="1" w:after="100" w:afterAutospacing="1"/>
        <w:ind w:left="1134"/>
        <w:jc w:val="both"/>
        <w:rPr>
          <w:rFonts w:ascii="Calibri" w:hAnsi="Calibri" w:cs="Calibri"/>
          <w:sz w:val="20"/>
          <w:szCs w:val="20"/>
        </w:rPr>
      </w:pPr>
      <w:r w:rsidRPr="00727244">
        <w:rPr>
          <w:rFonts w:ascii="Calibri" w:hAnsi="Calibri" w:cs="Calibri"/>
          <w:sz w:val="20"/>
          <w:szCs w:val="20"/>
        </w:rPr>
        <w:t>un tiers indépendant proposant des solutions technologiques dites de « vérification/certification » de copies des documents d’identité reposant sur des données biométriques</w:t>
      </w:r>
    </w:p>
    <w:p w14:paraId="26BFCF2A" w14:textId="59AE9210" w:rsidR="00AC4D54" w:rsidRPr="00727244" w:rsidRDefault="00AC4D54" w:rsidP="00727244">
      <w:pPr>
        <w:spacing w:before="100" w:beforeAutospacing="1" w:after="100" w:afterAutospacing="1"/>
        <w:ind w:left="360"/>
        <w:jc w:val="both"/>
        <w:rPr>
          <w:rFonts w:ascii="Trebuchet MS" w:hAnsi="Trebuchet MS"/>
          <w:b/>
          <w:bCs/>
        </w:rPr>
      </w:pPr>
      <w:r w:rsidRPr="00727244">
        <w:rPr>
          <w:rFonts w:ascii="Trebuchet MS" w:hAnsi="Trebuchet MS"/>
          <w:b/>
          <w:bCs/>
        </w:rPr>
        <w:t xml:space="preserve">ARTICLE 3 – </w:t>
      </w:r>
      <w:r w:rsidR="00727244">
        <w:rPr>
          <w:rFonts w:ascii="Trebuchet MS" w:hAnsi="Trebuchet MS"/>
          <w:b/>
          <w:bCs/>
        </w:rPr>
        <w:t>IDENTIFICATION ET VERIFICATION DE L’IDENTITE DU BENEFICIAIRE EFFECTIF</w:t>
      </w:r>
    </w:p>
    <w:p w14:paraId="0D1F1D99" w14:textId="77777777" w:rsidR="00413B61" w:rsidRDefault="00413B61" w:rsidP="00413B61">
      <w:pPr>
        <w:pStyle w:val="Paragraphedeliste"/>
        <w:numPr>
          <w:ilvl w:val="0"/>
          <w:numId w:val="51"/>
        </w:numPr>
        <w:spacing w:before="100" w:beforeAutospacing="1" w:after="100" w:afterAutospacing="1"/>
        <w:jc w:val="both"/>
        <w:rPr>
          <w:rFonts w:ascii="Calibri" w:hAnsi="Calibri" w:cs="Calibri"/>
          <w:sz w:val="20"/>
          <w:szCs w:val="20"/>
        </w:rPr>
      </w:pPr>
      <w:r w:rsidRPr="00413B61">
        <w:rPr>
          <w:rFonts w:ascii="Calibri" w:hAnsi="Calibri" w:cs="Calibri"/>
          <w:sz w:val="20"/>
          <w:szCs w:val="20"/>
        </w:rPr>
        <w:t xml:space="preserve">Les assujettis doivent être en mesure de justifier à la COSUMAF des mesures prises pour déterminer le bénéficiaire effectif. </w:t>
      </w:r>
    </w:p>
    <w:p w14:paraId="29A93407" w14:textId="77777777" w:rsidR="00413B61" w:rsidRDefault="00413B61" w:rsidP="00413B61">
      <w:pPr>
        <w:pStyle w:val="Paragraphedeliste"/>
        <w:spacing w:before="100" w:beforeAutospacing="1" w:after="100" w:afterAutospacing="1"/>
        <w:jc w:val="both"/>
        <w:rPr>
          <w:rFonts w:ascii="Calibri" w:hAnsi="Calibri" w:cs="Calibri"/>
          <w:sz w:val="20"/>
          <w:szCs w:val="20"/>
        </w:rPr>
      </w:pPr>
    </w:p>
    <w:p w14:paraId="101E0AAE" w14:textId="79CBA059" w:rsidR="00AC4016" w:rsidRDefault="00413B61" w:rsidP="00AC4016">
      <w:pPr>
        <w:pStyle w:val="Paragraphedeliste"/>
        <w:spacing w:before="100" w:beforeAutospacing="1" w:after="100" w:afterAutospacing="1"/>
        <w:jc w:val="both"/>
        <w:rPr>
          <w:rFonts w:ascii="Calibri" w:hAnsi="Calibri" w:cs="Calibri"/>
          <w:sz w:val="20"/>
          <w:szCs w:val="20"/>
        </w:rPr>
      </w:pPr>
      <w:r w:rsidRPr="00413B61">
        <w:rPr>
          <w:rFonts w:ascii="Calibri" w:hAnsi="Calibri" w:cs="Calibri"/>
          <w:sz w:val="20"/>
          <w:szCs w:val="20"/>
        </w:rPr>
        <w:t>Lorsqu’ à l’issue de sa recherche, l’assujetti a déterminé la ou les personne(s) physique(s)</w:t>
      </w:r>
      <w:r w:rsidR="00AC4016">
        <w:rPr>
          <w:rFonts w:ascii="Calibri" w:hAnsi="Calibri" w:cs="Calibri"/>
          <w:sz w:val="20"/>
          <w:szCs w:val="20"/>
        </w:rPr>
        <w:t xml:space="preserve"> répondant à la définition de bénéficiaire effectif, le cas échéant, en remontant toute la « chaîne de détention », il doit mettre en œuvre son obligation de vigilance à l’égard du bénéficiaire effectif.</w:t>
      </w:r>
    </w:p>
    <w:p w14:paraId="2E8C04BA" w14:textId="77777777" w:rsidR="00AC4016" w:rsidRDefault="00AC4016" w:rsidP="00AC4016">
      <w:pPr>
        <w:pStyle w:val="Paragraphedeliste"/>
        <w:spacing w:before="100" w:beforeAutospacing="1" w:after="100" w:afterAutospacing="1"/>
        <w:jc w:val="both"/>
        <w:rPr>
          <w:rFonts w:ascii="Calibri" w:hAnsi="Calibri" w:cs="Calibri"/>
          <w:sz w:val="20"/>
          <w:szCs w:val="20"/>
        </w:rPr>
      </w:pPr>
    </w:p>
    <w:p w14:paraId="6A58114A" w14:textId="1AD20EFD" w:rsidR="00AC4016" w:rsidRDefault="00AC4016" w:rsidP="00AC4016">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 xml:space="preserve">Préalablement à l’entrée en relation d’affaires avec le client, l’assujetti, après avoir identifié le bénéficiaire effectif, vérifie les éléments d’identification recueillis sur celui-ci sur présentation de tout document écrit à caractère probant. </w:t>
      </w:r>
    </w:p>
    <w:p w14:paraId="67077C00" w14:textId="77777777" w:rsidR="00AC4016" w:rsidRDefault="00AC4016" w:rsidP="00AC4016">
      <w:pPr>
        <w:pStyle w:val="Paragraphedeliste"/>
        <w:spacing w:before="100" w:beforeAutospacing="1" w:after="100" w:afterAutospacing="1"/>
        <w:jc w:val="both"/>
        <w:rPr>
          <w:rFonts w:ascii="Calibri" w:hAnsi="Calibri" w:cs="Calibri"/>
          <w:sz w:val="20"/>
          <w:szCs w:val="20"/>
        </w:rPr>
      </w:pPr>
    </w:p>
    <w:p w14:paraId="159D9B0E" w14:textId="77777777" w:rsidR="00AC4016" w:rsidRDefault="00AC4016" w:rsidP="00AC4016">
      <w:pPr>
        <w:pStyle w:val="Paragraphedeliste"/>
        <w:numPr>
          <w:ilvl w:val="0"/>
          <w:numId w:val="51"/>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L’identification du bénéficiaire effectif se fait selon les mêmes modalités que celles définies pour le client et consiste ainsi à relever les nom(s) et prénom(s) de la (des) personne (s) physique (s) concernée(s), sa (leur) date et son (leur) lieu de naissance. Ces éléments d’identification peuvent être collectés oralement, le recueil des documents afférents relevant de l’opération de « vérification ». </w:t>
      </w:r>
    </w:p>
    <w:p w14:paraId="1A8AF9E7" w14:textId="77777777" w:rsidR="00AC4016" w:rsidRDefault="00AC4016" w:rsidP="00AC4016">
      <w:pPr>
        <w:pStyle w:val="Paragraphedeliste"/>
        <w:spacing w:before="100" w:beforeAutospacing="1" w:after="100" w:afterAutospacing="1"/>
        <w:jc w:val="both"/>
        <w:rPr>
          <w:rFonts w:ascii="Calibri" w:hAnsi="Calibri" w:cs="Calibri"/>
          <w:sz w:val="20"/>
          <w:szCs w:val="20"/>
        </w:rPr>
      </w:pPr>
    </w:p>
    <w:p w14:paraId="368537CE" w14:textId="7AABE369" w:rsidR="00AC4016" w:rsidRDefault="00AC4016" w:rsidP="00AC4016">
      <w:pPr>
        <w:pStyle w:val="Paragraphedeliste"/>
        <w:spacing w:before="100" w:beforeAutospacing="1" w:after="100" w:afterAutospacing="1"/>
        <w:jc w:val="both"/>
        <w:rPr>
          <w:rFonts w:ascii="Calibri" w:hAnsi="Calibri" w:cs="Calibri"/>
          <w:sz w:val="20"/>
          <w:szCs w:val="20"/>
        </w:rPr>
      </w:pPr>
      <w:r w:rsidRPr="00AC4016">
        <w:rPr>
          <w:rFonts w:ascii="Calibri" w:hAnsi="Calibri" w:cs="Calibri"/>
          <w:sz w:val="20"/>
          <w:szCs w:val="20"/>
        </w:rPr>
        <w:t xml:space="preserve">Les assujettis n’ont pas l’obligation d’identifier le bénéficiaire effectif de la relation d’affaires lorsque le client est une société dont les titres sont admis à la négociation sur la bourse régionale. </w:t>
      </w:r>
      <w:r>
        <w:rPr>
          <w:rFonts w:ascii="Calibri" w:hAnsi="Calibri" w:cs="Calibri"/>
          <w:sz w:val="20"/>
          <w:szCs w:val="20"/>
        </w:rPr>
        <w:t xml:space="preserve">Cette dérogation s’applique également </w:t>
      </w:r>
      <w:r w:rsidR="00131AAB">
        <w:rPr>
          <w:rFonts w:ascii="Calibri" w:hAnsi="Calibri" w:cs="Calibri"/>
          <w:sz w:val="20"/>
          <w:szCs w:val="20"/>
        </w:rPr>
        <w:t>lorsque la société est détenue à plus de 75% par une société admise à la négociation sur la bourse régionale.</w:t>
      </w:r>
    </w:p>
    <w:p w14:paraId="08BB515B" w14:textId="77777777" w:rsidR="00131AAB" w:rsidRDefault="00131AAB" w:rsidP="00AC4016">
      <w:pPr>
        <w:pStyle w:val="Paragraphedeliste"/>
        <w:spacing w:before="100" w:beforeAutospacing="1" w:after="100" w:afterAutospacing="1"/>
        <w:jc w:val="both"/>
        <w:rPr>
          <w:rFonts w:ascii="Calibri" w:hAnsi="Calibri" w:cs="Calibri"/>
          <w:sz w:val="20"/>
          <w:szCs w:val="20"/>
        </w:rPr>
      </w:pPr>
    </w:p>
    <w:p w14:paraId="7C616784" w14:textId="5A590086" w:rsidR="00131AAB" w:rsidRDefault="00131AAB" w:rsidP="00131AAB">
      <w:pPr>
        <w:pStyle w:val="Paragraphedeliste"/>
        <w:numPr>
          <w:ilvl w:val="0"/>
          <w:numId w:val="51"/>
        </w:numPr>
        <w:spacing w:before="100" w:beforeAutospacing="1" w:after="100" w:afterAutospacing="1"/>
        <w:jc w:val="both"/>
        <w:rPr>
          <w:rFonts w:ascii="Calibri" w:hAnsi="Calibri" w:cs="Calibri"/>
          <w:sz w:val="20"/>
          <w:szCs w:val="20"/>
        </w:rPr>
      </w:pPr>
      <w:r>
        <w:rPr>
          <w:rFonts w:ascii="Calibri" w:hAnsi="Calibri" w:cs="Calibri"/>
          <w:sz w:val="20"/>
          <w:szCs w:val="20"/>
        </w:rPr>
        <w:t>La vérification des éléments d’identification se fait par des mesures adaptées au risque de blanchiment de capitaux et de financement du terrorisme présenté par la relation d’affaires.</w:t>
      </w:r>
      <w:r w:rsidR="00814287">
        <w:rPr>
          <w:rFonts w:ascii="Calibri" w:hAnsi="Calibri" w:cs="Calibri"/>
          <w:sz w:val="20"/>
          <w:szCs w:val="20"/>
        </w:rPr>
        <w:t xml:space="preserve"> En cas de risque faible et sous réserve de le justifier, l’assujetti peut vérifier l’identité de cette personne sur la base d’une déclaration remplie et signée par le client.</w:t>
      </w:r>
    </w:p>
    <w:p w14:paraId="42776941" w14:textId="77777777" w:rsidR="00814287" w:rsidRDefault="00814287" w:rsidP="00814287">
      <w:pPr>
        <w:pStyle w:val="Paragraphedeliste"/>
        <w:spacing w:before="100" w:beforeAutospacing="1" w:after="100" w:afterAutospacing="1"/>
        <w:jc w:val="both"/>
        <w:rPr>
          <w:rFonts w:ascii="Calibri" w:hAnsi="Calibri" w:cs="Calibri"/>
          <w:sz w:val="20"/>
          <w:szCs w:val="20"/>
        </w:rPr>
      </w:pPr>
    </w:p>
    <w:p w14:paraId="237609A5" w14:textId="2E24A75A" w:rsidR="00814287" w:rsidRPr="00814287" w:rsidRDefault="00814287" w:rsidP="00814287">
      <w:pPr>
        <w:spacing w:before="100" w:beforeAutospacing="1" w:after="100" w:afterAutospacing="1"/>
        <w:jc w:val="both"/>
        <w:rPr>
          <w:rFonts w:ascii="Trebuchet MS" w:hAnsi="Trebuchet MS"/>
          <w:b/>
          <w:bCs/>
        </w:rPr>
      </w:pPr>
      <w:r w:rsidRPr="00814287">
        <w:rPr>
          <w:rFonts w:ascii="Trebuchet MS" w:hAnsi="Trebuchet MS"/>
          <w:b/>
          <w:bCs/>
        </w:rPr>
        <w:t xml:space="preserve">ARTICLE </w:t>
      </w:r>
      <w:r>
        <w:rPr>
          <w:rFonts w:ascii="Trebuchet MS" w:hAnsi="Trebuchet MS"/>
          <w:b/>
          <w:bCs/>
        </w:rPr>
        <w:t>4</w:t>
      </w:r>
      <w:r w:rsidRPr="00814287">
        <w:rPr>
          <w:rFonts w:ascii="Trebuchet MS" w:hAnsi="Trebuchet MS"/>
          <w:b/>
          <w:bCs/>
        </w:rPr>
        <w:t xml:space="preserve"> – </w:t>
      </w:r>
      <w:r>
        <w:rPr>
          <w:rFonts w:ascii="Trebuchet MS" w:hAnsi="Trebuchet MS"/>
          <w:b/>
          <w:bCs/>
        </w:rPr>
        <w:t>CONNAISSANCE DE LA RELATION D’AFFAIRES</w:t>
      </w:r>
    </w:p>
    <w:p w14:paraId="6707C5D4" w14:textId="5CEA064E" w:rsidR="00C13F44" w:rsidRDefault="00814287" w:rsidP="00131AAB">
      <w:pPr>
        <w:pStyle w:val="Paragraphedeliste"/>
        <w:numPr>
          <w:ilvl w:val="0"/>
          <w:numId w:val="52"/>
        </w:numPr>
        <w:spacing w:before="100" w:beforeAutospacing="1" w:after="100" w:afterAutospacing="1"/>
        <w:jc w:val="both"/>
        <w:rPr>
          <w:rFonts w:ascii="Calibri" w:hAnsi="Calibri" w:cs="Calibri"/>
          <w:sz w:val="20"/>
          <w:szCs w:val="20"/>
        </w:rPr>
      </w:pPr>
      <w:r w:rsidRPr="00C13F44">
        <w:rPr>
          <w:rFonts w:ascii="Calibri" w:hAnsi="Calibri" w:cs="Calibri"/>
          <w:sz w:val="20"/>
          <w:szCs w:val="20"/>
        </w:rPr>
        <w:lastRenderedPageBreak/>
        <w:t>La nature et l’étendue des informations collectées ainsi que la fréquence de la mise à jour de ces informations et l’étendue des analyses menées sont adaptées au risque de blanchiment de capitaux et de financement du terrorisme présenté par la relation d’affaires. Les assujettis doivent être en mesure de justifier à la COSUMAF la mise en œuvre de mesures adéquates par rapport au risque de blanchiment de capitaux et de financement du terrorisme présenté par la relation d’affaire</w:t>
      </w:r>
      <w:r w:rsidR="000A5558">
        <w:rPr>
          <w:rFonts w:ascii="Calibri" w:hAnsi="Calibri" w:cs="Calibri"/>
          <w:sz w:val="20"/>
          <w:szCs w:val="20"/>
        </w:rPr>
        <w:t>s</w:t>
      </w:r>
      <w:r w:rsidRPr="00C13F44">
        <w:rPr>
          <w:rFonts w:ascii="Calibri" w:hAnsi="Calibri" w:cs="Calibri"/>
          <w:sz w:val="20"/>
          <w:szCs w:val="20"/>
        </w:rPr>
        <w:t>.</w:t>
      </w:r>
    </w:p>
    <w:p w14:paraId="3747ABE3" w14:textId="77777777" w:rsidR="00C13F44" w:rsidRDefault="00C13F44" w:rsidP="00C13F44">
      <w:pPr>
        <w:pStyle w:val="Paragraphedeliste"/>
        <w:spacing w:before="100" w:beforeAutospacing="1" w:after="100" w:afterAutospacing="1"/>
        <w:jc w:val="both"/>
        <w:rPr>
          <w:rFonts w:ascii="Calibri" w:hAnsi="Calibri" w:cs="Calibri"/>
          <w:sz w:val="20"/>
          <w:szCs w:val="20"/>
        </w:rPr>
      </w:pPr>
    </w:p>
    <w:p w14:paraId="46B02BB7" w14:textId="303D35DA" w:rsidR="00C13F44" w:rsidRDefault="00C13F44" w:rsidP="00C13F44">
      <w:pPr>
        <w:pStyle w:val="Paragraphedeliste"/>
        <w:spacing w:before="100" w:beforeAutospacing="1" w:after="100" w:afterAutospacing="1"/>
        <w:jc w:val="both"/>
        <w:rPr>
          <w:rFonts w:ascii="Calibri" w:hAnsi="Calibri" w:cs="Calibri"/>
          <w:sz w:val="20"/>
          <w:szCs w:val="20"/>
        </w:rPr>
      </w:pPr>
      <w:r w:rsidRPr="00C13F44">
        <w:rPr>
          <w:rFonts w:ascii="Calibri" w:hAnsi="Calibri" w:cs="Calibri"/>
          <w:sz w:val="20"/>
          <w:szCs w:val="20"/>
        </w:rPr>
        <w:t>En cas de risque faible, l’assujetti peut simplifier la connaissance de la relation d’affaires et se contenter de simples informations déclaratives, sous réserve de justifier à la COSUMAF l’adéquation des diligences mises en œuvre.</w:t>
      </w:r>
    </w:p>
    <w:p w14:paraId="521C5319" w14:textId="77777777" w:rsidR="00C13F44" w:rsidRDefault="00C13F44" w:rsidP="00C13F44">
      <w:pPr>
        <w:pStyle w:val="Paragraphedeliste"/>
        <w:spacing w:before="100" w:beforeAutospacing="1" w:after="100" w:afterAutospacing="1"/>
        <w:jc w:val="both"/>
        <w:rPr>
          <w:rFonts w:ascii="Calibri" w:hAnsi="Calibri" w:cs="Calibri"/>
          <w:sz w:val="20"/>
          <w:szCs w:val="20"/>
        </w:rPr>
      </w:pPr>
    </w:p>
    <w:p w14:paraId="5C1784B4" w14:textId="43659D95" w:rsidR="00C13F44" w:rsidRDefault="00C13F44" w:rsidP="00C13F44">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En cas de risque élevé, la connaissance de la relation d’affaires est renforcée, l’assujetti recueille des documents corroborant les déclarations du client.</w:t>
      </w:r>
    </w:p>
    <w:p w14:paraId="4391EBAB" w14:textId="77777777" w:rsidR="00C13F44" w:rsidRPr="00C13F44" w:rsidRDefault="00C13F44" w:rsidP="00C13F44">
      <w:pPr>
        <w:pStyle w:val="Paragraphedeliste"/>
        <w:spacing w:before="100" w:beforeAutospacing="1" w:after="100" w:afterAutospacing="1"/>
        <w:jc w:val="both"/>
        <w:rPr>
          <w:rFonts w:ascii="Calibri" w:hAnsi="Calibri" w:cs="Calibri"/>
          <w:sz w:val="20"/>
          <w:szCs w:val="20"/>
        </w:rPr>
      </w:pPr>
    </w:p>
    <w:p w14:paraId="350C7ADA" w14:textId="013E9019" w:rsidR="00C13F44" w:rsidRDefault="00C13F44" w:rsidP="00C13F44">
      <w:pPr>
        <w:pStyle w:val="Paragraphedeliste"/>
        <w:numPr>
          <w:ilvl w:val="0"/>
          <w:numId w:val="52"/>
        </w:numPr>
        <w:spacing w:before="100" w:beforeAutospacing="1" w:after="100" w:afterAutospacing="1"/>
        <w:jc w:val="both"/>
        <w:rPr>
          <w:rFonts w:ascii="Calibri" w:hAnsi="Calibri" w:cs="Calibri"/>
          <w:sz w:val="20"/>
          <w:szCs w:val="20"/>
        </w:rPr>
      </w:pPr>
      <w:r w:rsidRPr="00C13F44">
        <w:rPr>
          <w:rFonts w:ascii="Calibri" w:hAnsi="Calibri" w:cs="Calibri"/>
          <w:sz w:val="20"/>
          <w:szCs w:val="20"/>
        </w:rPr>
        <w:t>Les assujettis recueillent et analysent, avant d’entrer en relation d’affaires, les éléments d’informations nécessaires à la connaissance de l’objet et de la nature de celle-ci en vue d’établir un profil de risque.</w:t>
      </w:r>
    </w:p>
    <w:p w14:paraId="4CCD348C" w14:textId="77777777" w:rsidR="00C13F44" w:rsidRDefault="00C13F44" w:rsidP="00C13F44">
      <w:pPr>
        <w:pStyle w:val="Paragraphedeliste"/>
        <w:spacing w:before="100" w:beforeAutospacing="1" w:after="100" w:afterAutospacing="1"/>
        <w:jc w:val="both"/>
        <w:rPr>
          <w:rFonts w:ascii="Calibri" w:hAnsi="Calibri" w:cs="Calibri"/>
          <w:sz w:val="20"/>
          <w:szCs w:val="20"/>
        </w:rPr>
      </w:pPr>
    </w:p>
    <w:p w14:paraId="12467567" w14:textId="038F7D33" w:rsidR="00C13F44" w:rsidRDefault="00C13F44" w:rsidP="00C13F44">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 xml:space="preserve">Les assujettis collectent, selon une approche par les risques, des informations, voire des documents pertinents : </w:t>
      </w:r>
    </w:p>
    <w:p w14:paraId="5B196427" w14:textId="77777777" w:rsidR="00C13F44" w:rsidRDefault="00C13F44" w:rsidP="00C13F44">
      <w:pPr>
        <w:pStyle w:val="Paragraphedeliste"/>
        <w:spacing w:before="100" w:beforeAutospacing="1" w:after="100" w:afterAutospacing="1"/>
        <w:jc w:val="both"/>
        <w:rPr>
          <w:rFonts w:ascii="Calibri" w:hAnsi="Calibri" w:cs="Calibri"/>
          <w:sz w:val="20"/>
          <w:szCs w:val="20"/>
        </w:rPr>
      </w:pPr>
    </w:p>
    <w:p w14:paraId="6B41C560" w14:textId="6E70763C" w:rsidR="00C13F44" w:rsidRDefault="00C13F44" w:rsidP="00C13F44">
      <w:pPr>
        <w:pStyle w:val="Paragraphedeliste"/>
        <w:numPr>
          <w:ilvl w:val="0"/>
          <w:numId w:val="53"/>
        </w:numPr>
        <w:spacing w:before="100" w:beforeAutospacing="1" w:after="100" w:afterAutospacing="1"/>
        <w:jc w:val="both"/>
        <w:rPr>
          <w:rFonts w:ascii="Calibri" w:hAnsi="Calibri" w:cs="Calibri"/>
          <w:sz w:val="20"/>
          <w:szCs w:val="20"/>
        </w:rPr>
      </w:pPr>
      <w:r>
        <w:rPr>
          <w:rFonts w:ascii="Calibri" w:hAnsi="Calibri" w:cs="Calibri"/>
          <w:sz w:val="20"/>
          <w:szCs w:val="20"/>
        </w:rPr>
        <w:t>Sur chacune des parties à la relation d’affaires y compris le bénéficiaire effectif ; et</w:t>
      </w:r>
    </w:p>
    <w:p w14:paraId="78BC30B3" w14:textId="6D588B1D" w:rsidR="00C13F44" w:rsidRPr="00C13F44" w:rsidRDefault="00C13F44" w:rsidP="00C13F44">
      <w:pPr>
        <w:pStyle w:val="Paragraphedeliste"/>
        <w:numPr>
          <w:ilvl w:val="0"/>
          <w:numId w:val="53"/>
        </w:numPr>
        <w:spacing w:before="100" w:beforeAutospacing="1" w:after="100" w:afterAutospacing="1"/>
        <w:jc w:val="both"/>
        <w:rPr>
          <w:rFonts w:ascii="Calibri" w:hAnsi="Calibri" w:cs="Calibri"/>
          <w:sz w:val="20"/>
          <w:szCs w:val="20"/>
        </w:rPr>
      </w:pPr>
      <w:r>
        <w:rPr>
          <w:rFonts w:ascii="Calibri" w:hAnsi="Calibri" w:cs="Calibri"/>
          <w:sz w:val="20"/>
          <w:szCs w:val="20"/>
        </w:rPr>
        <w:t xml:space="preserve">Sur le fonctionnement envisagé de cette relation d’affaires ou sa justification économique. </w:t>
      </w:r>
    </w:p>
    <w:p w14:paraId="282E49DD" w14:textId="11005E2A" w:rsidR="00C13F44" w:rsidRDefault="00C13F44" w:rsidP="00495F72">
      <w:pPr>
        <w:spacing w:before="100" w:beforeAutospacing="1" w:after="100" w:afterAutospacing="1"/>
        <w:ind w:left="709"/>
        <w:jc w:val="both"/>
        <w:rPr>
          <w:rFonts w:ascii="Calibri" w:hAnsi="Calibri" w:cs="Calibri"/>
          <w:sz w:val="20"/>
          <w:szCs w:val="20"/>
        </w:rPr>
      </w:pPr>
      <w:r>
        <w:rPr>
          <w:rFonts w:ascii="Calibri" w:hAnsi="Calibri" w:cs="Calibri"/>
          <w:sz w:val="20"/>
          <w:szCs w:val="20"/>
        </w:rPr>
        <w:t>Les assujettis déterminent, dans leur procédure, les éléments d’informations et documents à collecter, en tenant compte de leur classification des risques, des services proposés, de la nature de la clientèle, ainsi que du profil des relations d’affaires.</w:t>
      </w:r>
    </w:p>
    <w:p w14:paraId="3F417622" w14:textId="7F70B26B" w:rsidR="00495F72" w:rsidRDefault="00495F72" w:rsidP="00495F72">
      <w:pPr>
        <w:spacing w:before="100" w:beforeAutospacing="1" w:after="100" w:afterAutospacing="1"/>
        <w:ind w:left="709"/>
        <w:jc w:val="both"/>
        <w:rPr>
          <w:rFonts w:ascii="Calibri" w:hAnsi="Calibri" w:cs="Calibri"/>
          <w:sz w:val="20"/>
          <w:szCs w:val="20"/>
        </w:rPr>
      </w:pPr>
      <w:r>
        <w:rPr>
          <w:rFonts w:ascii="Calibri" w:hAnsi="Calibri" w:cs="Calibri"/>
          <w:sz w:val="20"/>
          <w:szCs w:val="20"/>
        </w:rPr>
        <w:t>La collecte et l’analyse de ces éléments permettent aux assujettis d’établir un profil de risque de la relation d’affaires, de comprendre les opérations effectuées et d’exercer ainsi une vigilance constante adéquate. L’assujetti doit rester attentif aux événements et opérations susceptibles d’affecter le niveau de risque du client et au risque de participation à une opération de blanchiment.</w:t>
      </w:r>
    </w:p>
    <w:p w14:paraId="4B530192" w14:textId="42434CA5" w:rsidR="00495F72" w:rsidRPr="00495F72" w:rsidRDefault="00495F72" w:rsidP="00495F72">
      <w:pPr>
        <w:pStyle w:val="Paragraphedeliste"/>
        <w:numPr>
          <w:ilvl w:val="0"/>
          <w:numId w:val="52"/>
        </w:numPr>
        <w:spacing w:before="100" w:beforeAutospacing="1" w:after="100" w:afterAutospacing="1"/>
        <w:jc w:val="both"/>
        <w:rPr>
          <w:rFonts w:ascii="Calibri" w:hAnsi="Calibri" w:cs="Calibri"/>
          <w:sz w:val="20"/>
          <w:szCs w:val="20"/>
        </w:rPr>
      </w:pPr>
      <w:r w:rsidRPr="00495F72">
        <w:rPr>
          <w:rFonts w:ascii="Calibri" w:hAnsi="Calibri" w:cs="Calibri"/>
          <w:sz w:val="20"/>
          <w:szCs w:val="20"/>
        </w:rPr>
        <w:t xml:space="preserve">Les éléments d’informations pertinents à recueillir pour les personnes physiques sont : </w:t>
      </w:r>
    </w:p>
    <w:p w14:paraId="7102875C" w14:textId="409DB3A2" w:rsidR="00495F72" w:rsidRPr="00495F72" w:rsidRDefault="00495F72" w:rsidP="00495F72">
      <w:pPr>
        <w:pStyle w:val="Paragraphedeliste"/>
        <w:numPr>
          <w:ilvl w:val="0"/>
          <w:numId w:val="53"/>
        </w:numPr>
        <w:spacing w:before="100" w:beforeAutospacing="1" w:after="100" w:afterAutospacing="1"/>
        <w:jc w:val="both"/>
        <w:rPr>
          <w:rFonts w:ascii="Calibri" w:hAnsi="Calibri" w:cs="Calibri"/>
          <w:sz w:val="20"/>
          <w:szCs w:val="20"/>
        </w:rPr>
      </w:pPr>
      <w:r w:rsidRPr="00495F72">
        <w:rPr>
          <w:rFonts w:ascii="Calibri" w:hAnsi="Calibri" w:cs="Calibri"/>
          <w:sz w:val="20"/>
          <w:szCs w:val="20"/>
        </w:rPr>
        <w:t>sa situation financière et professionnelle ;</w:t>
      </w:r>
    </w:p>
    <w:p w14:paraId="0194CFC3" w14:textId="7A206CF9" w:rsidR="00495F72" w:rsidRPr="00495F72" w:rsidRDefault="00495F72" w:rsidP="00495F72">
      <w:pPr>
        <w:pStyle w:val="Paragraphedeliste"/>
        <w:numPr>
          <w:ilvl w:val="0"/>
          <w:numId w:val="53"/>
        </w:numPr>
        <w:spacing w:before="100" w:beforeAutospacing="1" w:after="100" w:afterAutospacing="1"/>
        <w:jc w:val="both"/>
        <w:rPr>
          <w:rFonts w:ascii="Calibri" w:hAnsi="Calibri" w:cs="Calibri"/>
          <w:sz w:val="20"/>
          <w:szCs w:val="20"/>
        </w:rPr>
      </w:pPr>
      <w:r w:rsidRPr="00495F72">
        <w:rPr>
          <w:rFonts w:ascii="Calibri" w:hAnsi="Calibri" w:cs="Calibri"/>
          <w:sz w:val="20"/>
          <w:szCs w:val="20"/>
        </w:rPr>
        <w:t>justification de l’adresse du domicile du client et le cas échéant du bénéficiaire effectif</w:t>
      </w:r>
      <w:r>
        <w:rPr>
          <w:rFonts w:ascii="Calibri" w:hAnsi="Calibri" w:cs="Calibri"/>
          <w:sz w:val="20"/>
          <w:szCs w:val="20"/>
        </w:rPr>
        <w:t> ;</w:t>
      </w:r>
    </w:p>
    <w:p w14:paraId="77410357" w14:textId="51475615" w:rsidR="00495F72" w:rsidRDefault="00495F72" w:rsidP="00495F72">
      <w:pPr>
        <w:pStyle w:val="Paragraphedeliste"/>
        <w:numPr>
          <w:ilvl w:val="0"/>
          <w:numId w:val="53"/>
        </w:numPr>
        <w:spacing w:before="100" w:beforeAutospacing="1" w:after="100" w:afterAutospacing="1"/>
        <w:jc w:val="both"/>
        <w:rPr>
          <w:rFonts w:ascii="Calibri" w:hAnsi="Calibri" w:cs="Calibri"/>
          <w:sz w:val="20"/>
          <w:szCs w:val="20"/>
        </w:rPr>
      </w:pPr>
      <w:r w:rsidRPr="00495F72">
        <w:rPr>
          <w:rFonts w:ascii="Calibri" w:hAnsi="Calibri" w:cs="Calibri"/>
          <w:sz w:val="20"/>
          <w:szCs w:val="20"/>
        </w:rPr>
        <w:t>la provenance des fonds</w:t>
      </w:r>
      <w:r>
        <w:rPr>
          <w:rFonts w:ascii="Calibri" w:hAnsi="Calibri" w:cs="Calibri"/>
          <w:sz w:val="20"/>
          <w:szCs w:val="20"/>
        </w:rPr>
        <w:t>.</w:t>
      </w:r>
    </w:p>
    <w:p w14:paraId="2C451C26" w14:textId="77777777" w:rsidR="00C06494" w:rsidRDefault="00C06494" w:rsidP="00C06494">
      <w:pPr>
        <w:pStyle w:val="Paragraphedeliste"/>
        <w:spacing w:before="100" w:beforeAutospacing="1" w:after="100" w:afterAutospacing="1"/>
        <w:ind w:left="1440"/>
        <w:jc w:val="both"/>
        <w:rPr>
          <w:rFonts w:ascii="Calibri" w:hAnsi="Calibri" w:cs="Calibri"/>
          <w:sz w:val="20"/>
          <w:szCs w:val="20"/>
        </w:rPr>
      </w:pPr>
    </w:p>
    <w:p w14:paraId="74D8DB4E" w14:textId="6E7C4891" w:rsidR="00495F72" w:rsidRDefault="00495F72" w:rsidP="00C06494">
      <w:pPr>
        <w:pStyle w:val="Paragraphedeliste"/>
        <w:spacing w:before="100" w:beforeAutospacing="1" w:after="100" w:afterAutospacing="1"/>
        <w:jc w:val="both"/>
        <w:rPr>
          <w:rFonts w:ascii="Calibri" w:hAnsi="Calibri" w:cs="Calibri"/>
          <w:sz w:val="20"/>
          <w:szCs w:val="20"/>
        </w:rPr>
      </w:pPr>
      <w:r w:rsidRPr="00C06494">
        <w:rPr>
          <w:rFonts w:ascii="Calibri" w:hAnsi="Calibri" w:cs="Calibri"/>
          <w:sz w:val="20"/>
          <w:szCs w:val="20"/>
        </w:rPr>
        <w:t>Lo</w:t>
      </w:r>
      <w:r w:rsidR="00C06494" w:rsidRPr="00C06494">
        <w:rPr>
          <w:rFonts w:ascii="Calibri" w:hAnsi="Calibri" w:cs="Calibri"/>
          <w:sz w:val="20"/>
          <w:szCs w:val="20"/>
        </w:rPr>
        <w:t>r</w:t>
      </w:r>
      <w:r w:rsidRPr="00C06494">
        <w:rPr>
          <w:rFonts w:ascii="Calibri" w:hAnsi="Calibri" w:cs="Calibri"/>
          <w:sz w:val="20"/>
          <w:szCs w:val="20"/>
        </w:rPr>
        <w:t xml:space="preserve">sque des tiers interviennent ou sont amenés à intervenir </w:t>
      </w:r>
      <w:r w:rsidR="00C06494" w:rsidRPr="00C06494">
        <w:rPr>
          <w:rFonts w:ascii="Calibri" w:hAnsi="Calibri" w:cs="Calibri"/>
          <w:sz w:val="20"/>
          <w:szCs w:val="20"/>
        </w:rPr>
        <w:t>dans le cadre de la relation d’affaires, l’assujetti s’assure de l’identité de ces personnes, la nature des liens existants entre le client, et le cas échéant le bénéficiaire effectif, et ce tiers et l’origine des fonds.</w:t>
      </w:r>
    </w:p>
    <w:p w14:paraId="6BA38B66" w14:textId="77777777" w:rsidR="00C06494" w:rsidRDefault="00C06494" w:rsidP="00C06494">
      <w:pPr>
        <w:pStyle w:val="Paragraphedeliste"/>
        <w:spacing w:before="100" w:beforeAutospacing="1" w:after="100" w:afterAutospacing="1"/>
        <w:jc w:val="both"/>
        <w:rPr>
          <w:rFonts w:ascii="Calibri" w:hAnsi="Calibri" w:cs="Calibri"/>
          <w:sz w:val="20"/>
          <w:szCs w:val="20"/>
        </w:rPr>
      </w:pPr>
    </w:p>
    <w:p w14:paraId="51CE23DA" w14:textId="2C106FC9" w:rsidR="00C06494" w:rsidRPr="00495F72" w:rsidRDefault="00C06494" w:rsidP="00C06494">
      <w:pPr>
        <w:pStyle w:val="Paragraphedeliste"/>
        <w:numPr>
          <w:ilvl w:val="0"/>
          <w:numId w:val="52"/>
        </w:numPr>
        <w:spacing w:before="100" w:beforeAutospacing="1" w:after="100" w:afterAutospacing="1"/>
        <w:jc w:val="both"/>
        <w:rPr>
          <w:rFonts w:ascii="Calibri" w:hAnsi="Calibri" w:cs="Calibri"/>
          <w:sz w:val="20"/>
          <w:szCs w:val="20"/>
        </w:rPr>
      </w:pPr>
      <w:r w:rsidRPr="00495F72">
        <w:rPr>
          <w:rFonts w:ascii="Calibri" w:hAnsi="Calibri" w:cs="Calibri"/>
          <w:sz w:val="20"/>
          <w:szCs w:val="20"/>
        </w:rPr>
        <w:t xml:space="preserve">Les éléments d’informations pertinents à recueillir pour les personnes </w:t>
      </w:r>
      <w:r>
        <w:rPr>
          <w:rFonts w:ascii="Calibri" w:hAnsi="Calibri" w:cs="Calibri"/>
          <w:sz w:val="20"/>
          <w:szCs w:val="20"/>
        </w:rPr>
        <w:t>morales</w:t>
      </w:r>
      <w:r w:rsidRPr="00495F72">
        <w:rPr>
          <w:rFonts w:ascii="Calibri" w:hAnsi="Calibri" w:cs="Calibri"/>
          <w:sz w:val="20"/>
          <w:szCs w:val="20"/>
        </w:rPr>
        <w:t xml:space="preserve"> sont : </w:t>
      </w:r>
    </w:p>
    <w:p w14:paraId="6C423750" w14:textId="6BE67892" w:rsidR="00C06494" w:rsidRPr="00495F72" w:rsidRDefault="00C06494" w:rsidP="00C06494">
      <w:pPr>
        <w:pStyle w:val="Paragraphedeliste"/>
        <w:numPr>
          <w:ilvl w:val="0"/>
          <w:numId w:val="53"/>
        </w:numPr>
        <w:spacing w:before="100" w:beforeAutospacing="1" w:after="100" w:afterAutospacing="1"/>
        <w:jc w:val="both"/>
        <w:rPr>
          <w:rFonts w:ascii="Calibri" w:hAnsi="Calibri" w:cs="Calibri"/>
          <w:sz w:val="20"/>
          <w:szCs w:val="20"/>
        </w:rPr>
      </w:pPr>
      <w:r>
        <w:rPr>
          <w:rFonts w:ascii="Calibri" w:hAnsi="Calibri" w:cs="Calibri"/>
          <w:sz w:val="20"/>
          <w:szCs w:val="20"/>
        </w:rPr>
        <w:t>Les statuts</w:t>
      </w:r>
      <w:r w:rsidRPr="00495F72">
        <w:rPr>
          <w:rFonts w:ascii="Calibri" w:hAnsi="Calibri" w:cs="Calibri"/>
          <w:sz w:val="20"/>
          <w:szCs w:val="20"/>
        </w:rPr>
        <w:t> ;</w:t>
      </w:r>
    </w:p>
    <w:p w14:paraId="4350DF17" w14:textId="20098E8C" w:rsidR="00C06494" w:rsidRPr="00495F72" w:rsidRDefault="00C06494" w:rsidP="00C06494">
      <w:pPr>
        <w:pStyle w:val="Paragraphedeliste"/>
        <w:numPr>
          <w:ilvl w:val="0"/>
          <w:numId w:val="53"/>
        </w:numPr>
        <w:spacing w:before="100" w:beforeAutospacing="1" w:after="100" w:afterAutospacing="1"/>
        <w:jc w:val="both"/>
        <w:rPr>
          <w:rFonts w:ascii="Calibri" w:hAnsi="Calibri" w:cs="Calibri"/>
          <w:sz w:val="20"/>
          <w:szCs w:val="20"/>
        </w:rPr>
      </w:pPr>
      <w:r>
        <w:rPr>
          <w:rFonts w:ascii="Calibri" w:hAnsi="Calibri" w:cs="Calibri"/>
          <w:sz w:val="20"/>
          <w:szCs w:val="20"/>
        </w:rPr>
        <w:t>L’objet social ;</w:t>
      </w:r>
    </w:p>
    <w:p w14:paraId="108B45E8" w14:textId="186D845D" w:rsidR="00C06494" w:rsidRDefault="00C06494" w:rsidP="00C06494">
      <w:pPr>
        <w:pStyle w:val="Paragraphedeliste"/>
        <w:numPr>
          <w:ilvl w:val="0"/>
          <w:numId w:val="53"/>
        </w:numPr>
        <w:spacing w:before="100" w:beforeAutospacing="1" w:after="100" w:afterAutospacing="1"/>
        <w:jc w:val="both"/>
        <w:rPr>
          <w:rFonts w:ascii="Calibri" w:hAnsi="Calibri" w:cs="Calibri"/>
          <w:sz w:val="20"/>
          <w:szCs w:val="20"/>
        </w:rPr>
      </w:pPr>
      <w:r>
        <w:rPr>
          <w:rFonts w:ascii="Calibri" w:hAnsi="Calibri" w:cs="Calibri"/>
          <w:sz w:val="20"/>
          <w:szCs w:val="20"/>
        </w:rPr>
        <w:t>Le secteur d’activité ;</w:t>
      </w:r>
    </w:p>
    <w:p w14:paraId="70EA4305" w14:textId="49CB5522" w:rsidR="00C06494" w:rsidRDefault="00C06494" w:rsidP="00C06494">
      <w:pPr>
        <w:pStyle w:val="Paragraphedeliste"/>
        <w:numPr>
          <w:ilvl w:val="0"/>
          <w:numId w:val="53"/>
        </w:numPr>
        <w:spacing w:before="100" w:beforeAutospacing="1" w:after="100" w:afterAutospacing="1"/>
        <w:jc w:val="both"/>
        <w:rPr>
          <w:rFonts w:ascii="Calibri" w:hAnsi="Calibri" w:cs="Calibri"/>
          <w:sz w:val="20"/>
          <w:szCs w:val="20"/>
        </w:rPr>
      </w:pPr>
      <w:r>
        <w:rPr>
          <w:rFonts w:ascii="Calibri" w:hAnsi="Calibri" w:cs="Calibri"/>
          <w:sz w:val="20"/>
          <w:szCs w:val="20"/>
        </w:rPr>
        <w:t>La situation financière.</w:t>
      </w:r>
    </w:p>
    <w:p w14:paraId="11CC88EB" w14:textId="68C0F25A" w:rsidR="00C06494" w:rsidRDefault="00C06494" w:rsidP="00C06494">
      <w:pPr>
        <w:spacing w:before="100" w:beforeAutospacing="1" w:after="100" w:afterAutospacing="1"/>
        <w:ind w:left="709"/>
        <w:jc w:val="both"/>
        <w:rPr>
          <w:rFonts w:ascii="Calibri" w:hAnsi="Calibri" w:cs="Calibri"/>
          <w:sz w:val="20"/>
          <w:szCs w:val="20"/>
        </w:rPr>
      </w:pPr>
      <w:r>
        <w:rPr>
          <w:rFonts w:ascii="Calibri" w:hAnsi="Calibri" w:cs="Calibri"/>
          <w:sz w:val="20"/>
          <w:szCs w:val="20"/>
        </w:rPr>
        <w:t>Pour les sociétés nouvellement créées qui ne disposent pas d’information relative à leur situation financière, les assujettis recueillent un bilan prévisionnel et le volume de facturation attendu clients/fournisseurs, le niveau de charge moyen mensuel, les antériorités professionnel</w:t>
      </w:r>
      <w:r w:rsidR="000A5558">
        <w:rPr>
          <w:rFonts w:ascii="Calibri" w:hAnsi="Calibri" w:cs="Calibri"/>
          <w:sz w:val="20"/>
          <w:szCs w:val="20"/>
        </w:rPr>
        <w:t>le</w:t>
      </w:r>
      <w:r>
        <w:rPr>
          <w:rFonts w:ascii="Calibri" w:hAnsi="Calibri" w:cs="Calibri"/>
          <w:sz w:val="20"/>
          <w:szCs w:val="20"/>
        </w:rPr>
        <w:t>s du dirigeant et des éventuels associés, les moyens matériels, financiers et humains mis en place dans le cadre de la réalisation du projet d’entreprise.</w:t>
      </w:r>
    </w:p>
    <w:p w14:paraId="75CC1ACA" w14:textId="1DE073FF" w:rsidR="00C06494" w:rsidRDefault="00C06494" w:rsidP="00C06494">
      <w:pPr>
        <w:spacing w:before="100" w:beforeAutospacing="1" w:after="100" w:afterAutospacing="1"/>
        <w:ind w:left="709"/>
        <w:jc w:val="both"/>
        <w:rPr>
          <w:rFonts w:ascii="Calibri" w:hAnsi="Calibri" w:cs="Calibri"/>
          <w:sz w:val="20"/>
          <w:szCs w:val="20"/>
        </w:rPr>
      </w:pPr>
      <w:r>
        <w:rPr>
          <w:rFonts w:ascii="Calibri" w:hAnsi="Calibri" w:cs="Calibri"/>
          <w:sz w:val="20"/>
          <w:szCs w:val="20"/>
        </w:rPr>
        <w:t>Pour les constructions juridiques, les assujettis analysent les éléments figurant au contrat</w:t>
      </w:r>
      <w:r w:rsidR="000A5558">
        <w:rPr>
          <w:rFonts w:ascii="Calibri" w:hAnsi="Calibri" w:cs="Calibri"/>
          <w:sz w:val="20"/>
          <w:szCs w:val="20"/>
        </w:rPr>
        <w:t xml:space="preserve">, </w:t>
      </w:r>
      <w:r w:rsidR="00130D7D">
        <w:rPr>
          <w:rFonts w:ascii="Calibri" w:hAnsi="Calibri" w:cs="Calibri"/>
          <w:sz w:val="20"/>
          <w:szCs w:val="20"/>
        </w:rPr>
        <w:t>notamment son</w:t>
      </w:r>
      <w:r>
        <w:rPr>
          <w:rFonts w:ascii="Calibri" w:hAnsi="Calibri" w:cs="Calibri"/>
          <w:sz w:val="20"/>
          <w:szCs w:val="20"/>
        </w:rPr>
        <w:t xml:space="preserve"> objet. Ils analysent les raisons d’exister de cette construction, le contexte de sa création ainsi que les liens entre les constituants.</w:t>
      </w:r>
    </w:p>
    <w:p w14:paraId="1DA7A5DC" w14:textId="71A53555" w:rsidR="00C06494" w:rsidRPr="00814287" w:rsidRDefault="00C06494" w:rsidP="00C06494">
      <w:pPr>
        <w:spacing w:before="100" w:beforeAutospacing="1" w:after="100" w:afterAutospacing="1"/>
        <w:jc w:val="both"/>
        <w:rPr>
          <w:rFonts w:ascii="Trebuchet MS" w:hAnsi="Trebuchet MS"/>
          <w:b/>
          <w:bCs/>
        </w:rPr>
      </w:pPr>
      <w:r w:rsidRPr="00814287">
        <w:rPr>
          <w:rFonts w:ascii="Trebuchet MS" w:hAnsi="Trebuchet MS"/>
          <w:b/>
          <w:bCs/>
        </w:rPr>
        <w:lastRenderedPageBreak/>
        <w:t xml:space="preserve">ARTICLE </w:t>
      </w:r>
      <w:r w:rsidR="008F2B79">
        <w:rPr>
          <w:rFonts w:ascii="Trebuchet MS" w:hAnsi="Trebuchet MS"/>
          <w:b/>
          <w:bCs/>
        </w:rPr>
        <w:t>5</w:t>
      </w:r>
      <w:r w:rsidRPr="00814287">
        <w:rPr>
          <w:rFonts w:ascii="Trebuchet MS" w:hAnsi="Trebuchet MS"/>
          <w:b/>
          <w:bCs/>
        </w:rPr>
        <w:t xml:space="preserve"> – </w:t>
      </w:r>
      <w:r>
        <w:rPr>
          <w:rFonts w:ascii="Trebuchet MS" w:hAnsi="Trebuchet MS"/>
          <w:b/>
          <w:bCs/>
        </w:rPr>
        <w:t>REALISATION DES VERIFICATIONS</w:t>
      </w:r>
    </w:p>
    <w:p w14:paraId="0CB7969C" w14:textId="09267975" w:rsidR="00783FA4" w:rsidRDefault="00783FA4" w:rsidP="00783FA4">
      <w:pPr>
        <w:pStyle w:val="Paragraphedeliste"/>
        <w:numPr>
          <w:ilvl w:val="0"/>
          <w:numId w:val="55"/>
        </w:numPr>
        <w:spacing w:before="100" w:beforeAutospacing="1" w:after="100" w:afterAutospacing="1"/>
        <w:jc w:val="both"/>
        <w:rPr>
          <w:rFonts w:ascii="Calibri" w:hAnsi="Calibri" w:cs="Calibri"/>
          <w:sz w:val="20"/>
          <w:szCs w:val="20"/>
        </w:rPr>
      </w:pPr>
      <w:r w:rsidRPr="00783FA4">
        <w:rPr>
          <w:rFonts w:ascii="Calibri" w:hAnsi="Calibri" w:cs="Calibri"/>
          <w:sz w:val="20"/>
          <w:szCs w:val="20"/>
        </w:rPr>
        <w:t xml:space="preserve">L’identification et la vérification de l’identité du client et du/ des bénéficiaire(s) effectif(s) du client sont réalisées avant : </w:t>
      </w:r>
    </w:p>
    <w:p w14:paraId="41CD0033" w14:textId="77777777" w:rsidR="00783FA4" w:rsidRPr="00783FA4" w:rsidRDefault="00783FA4" w:rsidP="00783FA4">
      <w:pPr>
        <w:pStyle w:val="Paragraphedeliste"/>
        <w:spacing w:before="100" w:beforeAutospacing="1" w:after="100" w:afterAutospacing="1"/>
        <w:jc w:val="both"/>
        <w:rPr>
          <w:rFonts w:ascii="Calibri" w:hAnsi="Calibri" w:cs="Calibri"/>
          <w:sz w:val="20"/>
          <w:szCs w:val="20"/>
        </w:rPr>
      </w:pPr>
    </w:p>
    <w:p w14:paraId="1B0CB6D1" w14:textId="0B0A0CE5" w:rsidR="00C06494" w:rsidRDefault="00783FA4" w:rsidP="00783FA4">
      <w:pPr>
        <w:pStyle w:val="Paragraphedeliste"/>
        <w:numPr>
          <w:ilvl w:val="0"/>
          <w:numId w:val="56"/>
        </w:numPr>
        <w:spacing w:before="100" w:beforeAutospacing="1" w:after="100" w:afterAutospacing="1"/>
        <w:ind w:left="1418"/>
        <w:jc w:val="both"/>
        <w:rPr>
          <w:rFonts w:ascii="Calibri" w:hAnsi="Calibri" w:cs="Calibri"/>
          <w:sz w:val="20"/>
          <w:szCs w:val="20"/>
        </w:rPr>
      </w:pPr>
      <w:r w:rsidRPr="00783FA4">
        <w:rPr>
          <w:rFonts w:ascii="Calibri" w:hAnsi="Calibri" w:cs="Calibri"/>
          <w:sz w:val="20"/>
          <w:szCs w:val="20"/>
        </w:rPr>
        <w:t xml:space="preserve">L’entrée en relation d’affaires avec le client ou </w:t>
      </w:r>
      <w:r w:rsidR="002A2F31">
        <w:rPr>
          <w:rFonts w:ascii="Calibri" w:hAnsi="Calibri" w:cs="Calibri"/>
          <w:sz w:val="20"/>
          <w:szCs w:val="20"/>
        </w:rPr>
        <w:t xml:space="preserve">avant </w:t>
      </w:r>
      <w:r w:rsidRPr="00783FA4">
        <w:rPr>
          <w:rFonts w:ascii="Calibri" w:hAnsi="Calibri" w:cs="Calibri"/>
          <w:sz w:val="20"/>
          <w:szCs w:val="20"/>
        </w:rPr>
        <w:t>de l’assister dans la préparation ou la réalisation d’une transaction ;</w:t>
      </w:r>
    </w:p>
    <w:p w14:paraId="21DDD568" w14:textId="77777777" w:rsidR="00783FA4" w:rsidRPr="00783FA4" w:rsidRDefault="00783FA4" w:rsidP="00783FA4">
      <w:pPr>
        <w:pStyle w:val="Paragraphedeliste"/>
        <w:spacing w:before="100" w:beforeAutospacing="1" w:after="100" w:afterAutospacing="1"/>
        <w:ind w:left="1418"/>
        <w:jc w:val="both"/>
        <w:rPr>
          <w:rFonts w:ascii="Calibri" w:hAnsi="Calibri" w:cs="Calibri"/>
          <w:sz w:val="20"/>
          <w:szCs w:val="20"/>
        </w:rPr>
      </w:pPr>
    </w:p>
    <w:p w14:paraId="601A4493" w14:textId="69FBE8A6" w:rsidR="00783FA4" w:rsidRPr="00783FA4" w:rsidRDefault="00783FA4" w:rsidP="00783FA4">
      <w:pPr>
        <w:pStyle w:val="Paragraphedeliste"/>
        <w:numPr>
          <w:ilvl w:val="0"/>
          <w:numId w:val="56"/>
        </w:numPr>
        <w:spacing w:before="100" w:beforeAutospacing="1" w:after="100" w:afterAutospacing="1"/>
        <w:ind w:left="1418"/>
        <w:jc w:val="both"/>
        <w:rPr>
          <w:rFonts w:ascii="Trebuchet MS" w:hAnsi="Trebuchet MS"/>
          <w:b/>
          <w:bCs/>
        </w:rPr>
      </w:pPr>
      <w:r w:rsidRPr="00783FA4">
        <w:rPr>
          <w:rFonts w:ascii="Calibri" w:hAnsi="Calibri" w:cs="Calibri"/>
          <w:sz w:val="20"/>
          <w:szCs w:val="20"/>
        </w:rPr>
        <w:t>D’effectuer une opération pour le compte d’un client occasionnel</w:t>
      </w:r>
      <w:r>
        <w:rPr>
          <w:rFonts w:ascii="Calibri" w:hAnsi="Calibri" w:cs="Calibri"/>
          <w:sz w:val="20"/>
          <w:szCs w:val="20"/>
        </w:rPr>
        <w:t>.</w:t>
      </w:r>
    </w:p>
    <w:p w14:paraId="7EE31DC1" w14:textId="77777777" w:rsidR="00783FA4" w:rsidRPr="00783FA4" w:rsidRDefault="00783FA4" w:rsidP="00783FA4">
      <w:pPr>
        <w:pStyle w:val="Paragraphedeliste"/>
        <w:spacing w:before="100" w:beforeAutospacing="1" w:after="100" w:afterAutospacing="1"/>
        <w:jc w:val="both"/>
        <w:rPr>
          <w:rFonts w:ascii="Trebuchet MS" w:hAnsi="Trebuchet MS"/>
          <w:b/>
          <w:bCs/>
        </w:rPr>
      </w:pPr>
    </w:p>
    <w:p w14:paraId="55C03724" w14:textId="54411BCD" w:rsidR="00783FA4" w:rsidRDefault="00783FA4" w:rsidP="00783FA4">
      <w:pPr>
        <w:pStyle w:val="Paragraphedeliste"/>
        <w:numPr>
          <w:ilvl w:val="0"/>
          <w:numId w:val="55"/>
        </w:numPr>
        <w:spacing w:before="100" w:beforeAutospacing="1" w:after="100" w:afterAutospacing="1"/>
        <w:jc w:val="both"/>
        <w:rPr>
          <w:rFonts w:ascii="Calibri" w:hAnsi="Calibri" w:cs="Calibri"/>
          <w:sz w:val="20"/>
          <w:szCs w:val="20"/>
        </w:rPr>
      </w:pPr>
      <w:r w:rsidRPr="00783FA4">
        <w:rPr>
          <w:rFonts w:ascii="Calibri" w:hAnsi="Calibri" w:cs="Calibri"/>
          <w:sz w:val="20"/>
          <w:szCs w:val="20"/>
        </w:rPr>
        <w:t>Par exception au paragraphe 1, les diligences sont conduites :</w:t>
      </w:r>
    </w:p>
    <w:p w14:paraId="509425CB" w14:textId="77777777" w:rsidR="00783FA4" w:rsidRPr="00783FA4" w:rsidRDefault="00783FA4" w:rsidP="00783FA4">
      <w:pPr>
        <w:pStyle w:val="Paragraphedeliste"/>
        <w:spacing w:before="100" w:beforeAutospacing="1" w:after="100" w:afterAutospacing="1"/>
        <w:jc w:val="both"/>
        <w:rPr>
          <w:rFonts w:ascii="Calibri" w:hAnsi="Calibri" w:cs="Calibri"/>
          <w:sz w:val="20"/>
          <w:szCs w:val="20"/>
        </w:rPr>
      </w:pPr>
    </w:p>
    <w:p w14:paraId="1087245D" w14:textId="0631D9A9" w:rsidR="00783FA4" w:rsidRDefault="00783FA4" w:rsidP="00783FA4">
      <w:pPr>
        <w:pStyle w:val="Paragraphedeliste"/>
        <w:numPr>
          <w:ilvl w:val="0"/>
          <w:numId w:val="57"/>
        </w:numPr>
        <w:spacing w:before="100" w:beforeAutospacing="1" w:after="100" w:afterAutospacing="1"/>
        <w:jc w:val="both"/>
        <w:rPr>
          <w:rFonts w:ascii="Calibri" w:hAnsi="Calibri" w:cs="Calibri"/>
          <w:sz w:val="20"/>
          <w:szCs w:val="20"/>
        </w:rPr>
      </w:pPr>
      <w:r w:rsidRPr="00783FA4">
        <w:rPr>
          <w:rFonts w:ascii="Calibri" w:hAnsi="Calibri" w:cs="Calibri"/>
          <w:sz w:val="20"/>
          <w:szCs w:val="20"/>
        </w:rPr>
        <w:t>Pendant l’établissement de la relation d’affaires, lorsque le risque de blanchiment des capitaux ou de financement du terrorisme paraît faible et que c’est nécessaire pour ne pas interrompre l’exercice normal de l’activité ;</w:t>
      </w:r>
    </w:p>
    <w:p w14:paraId="2BF345F0" w14:textId="77777777" w:rsidR="00783FA4" w:rsidRDefault="00783FA4" w:rsidP="00783FA4">
      <w:pPr>
        <w:pStyle w:val="Paragraphedeliste"/>
        <w:spacing w:before="100" w:beforeAutospacing="1" w:after="100" w:afterAutospacing="1"/>
        <w:ind w:left="1440"/>
        <w:jc w:val="both"/>
        <w:rPr>
          <w:rFonts w:ascii="Calibri" w:hAnsi="Calibri" w:cs="Calibri"/>
          <w:sz w:val="20"/>
          <w:szCs w:val="20"/>
        </w:rPr>
      </w:pPr>
    </w:p>
    <w:p w14:paraId="6109BD25" w14:textId="214F556F" w:rsidR="00783FA4" w:rsidRDefault="00783FA4" w:rsidP="00783FA4">
      <w:pPr>
        <w:pStyle w:val="Paragraphedeliste"/>
        <w:numPr>
          <w:ilvl w:val="0"/>
          <w:numId w:val="57"/>
        </w:numPr>
        <w:spacing w:before="100" w:beforeAutospacing="1" w:after="100" w:afterAutospacing="1"/>
        <w:jc w:val="both"/>
        <w:rPr>
          <w:rFonts w:ascii="Calibri" w:hAnsi="Calibri" w:cs="Calibri"/>
          <w:sz w:val="20"/>
          <w:szCs w:val="20"/>
        </w:rPr>
      </w:pPr>
      <w:r w:rsidRPr="00783FA4">
        <w:rPr>
          <w:rFonts w:ascii="Calibri" w:hAnsi="Calibri" w:cs="Calibri"/>
          <w:sz w:val="20"/>
          <w:szCs w:val="20"/>
        </w:rPr>
        <w:t>Au plus tard au moment de la conclusion du contrat et avant le début de l’opération qui est l’objet du contrat</w:t>
      </w:r>
      <w:r>
        <w:rPr>
          <w:rFonts w:ascii="Calibri" w:hAnsi="Calibri" w:cs="Calibri"/>
          <w:sz w:val="20"/>
          <w:szCs w:val="20"/>
        </w:rPr>
        <w:t>.</w:t>
      </w:r>
    </w:p>
    <w:p w14:paraId="709B8E8F" w14:textId="77777777" w:rsidR="00783FA4" w:rsidRPr="00783FA4" w:rsidRDefault="00783FA4" w:rsidP="00783FA4">
      <w:pPr>
        <w:pStyle w:val="Paragraphedeliste"/>
        <w:rPr>
          <w:rFonts w:ascii="Calibri" w:hAnsi="Calibri" w:cs="Calibri"/>
          <w:sz w:val="20"/>
          <w:szCs w:val="20"/>
        </w:rPr>
      </w:pPr>
    </w:p>
    <w:p w14:paraId="77A0D86C" w14:textId="30FE2AF9" w:rsidR="00783FA4" w:rsidRPr="00783FA4" w:rsidRDefault="00783FA4" w:rsidP="00783FA4">
      <w:pPr>
        <w:pStyle w:val="Paragraphedeliste"/>
        <w:numPr>
          <w:ilvl w:val="0"/>
          <w:numId w:val="55"/>
        </w:numPr>
        <w:spacing w:before="100" w:beforeAutospacing="1" w:after="100" w:afterAutospacing="1"/>
        <w:jc w:val="both"/>
        <w:rPr>
          <w:rFonts w:ascii="Calibri" w:hAnsi="Calibri" w:cs="Calibri"/>
          <w:sz w:val="20"/>
          <w:szCs w:val="20"/>
        </w:rPr>
      </w:pPr>
      <w:r w:rsidRPr="00783FA4">
        <w:rPr>
          <w:rFonts w:ascii="Calibri" w:hAnsi="Calibri" w:cs="Calibri"/>
          <w:sz w:val="20"/>
          <w:szCs w:val="20"/>
        </w:rPr>
        <w:t>Les éléments d’identification obtenus doivent être obligatoirement mis à jour, dans le cadre de la vigilance constante, et permettre d’actualiser les profils de risque des clients et des bénéficiaires effectifs au regard de la classification des risques de l’assujetti.</w:t>
      </w:r>
    </w:p>
    <w:p w14:paraId="323D0DCC" w14:textId="0019225E" w:rsidR="00F74AEE" w:rsidRPr="00F74AEE" w:rsidRDefault="00F74AEE" w:rsidP="00F74AEE">
      <w:pPr>
        <w:spacing w:before="100" w:beforeAutospacing="1" w:after="100" w:afterAutospacing="1"/>
        <w:jc w:val="both"/>
        <w:rPr>
          <w:rFonts w:ascii="Trebuchet MS" w:hAnsi="Trebuchet MS"/>
          <w:b/>
          <w:bCs/>
        </w:rPr>
      </w:pPr>
      <w:r w:rsidRPr="00F74AEE">
        <w:rPr>
          <w:rFonts w:ascii="Trebuchet MS" w:hAnsi="Trebuchet MS"/>
          <w:b/>
          <w:bCs/>
        </w:rPr>
        <w:t xml:space="preserve">ARTICLE </w:t>
      </w:r>
      <w:r w:rsidR="008F2B79">
        <w:rPr>
          <w:rFonts w:ascii="Trebuchet MS" w:hAnsi="Trebuchet MS"/>
          <w:b/>
          <w:bCs/>
        </w:rPr>
        <w:t>6</w:t>
      </w:r>
      <w:r>
        <w:rPr>
          <w:rFonts w:ascii="Trebuchet MS" w:hAnsi="Trebuchet MS"/>
          <w:b/>
          <w:bCs/>
        </w:rPr>
        <w:t xml:space="preserve"> </w:t>
      </w:r>
      <w:r w:rsidRPr="00F74AEE">
        <w:rPr>
          <w:rFonts w:ascii="Trebuchet MS" w:hAnsi="Trebuchet MS"/>
          <w:b/>
          <w:bCs/>
        </w:rPr>
        <w:t xml:space="preserve">– </w:t>
      </w:r>
      <w:r>
        <w:rPr>
          <w:rFonts w:ascii="Trebuchet MS" w:hAnsi="Trebuchet MS"/>
          <w:b/>
          <w:bCs/>
        </w:rPr>
        <w:t>APPROCHE PAR LES RISQUES</w:t>
      </w:r>
    </w:p>
    <w:p w14:paraId="46EC865B" w14:textId="1EA86802" w:rsidR="00783FA4" w:rsidRDefault="00F74AEE" w:rsidP="00F74AEE">
      <w:pPr>
        <w:pStyle w:val="Paragraphedeliste"/>
        <w:numPr>
          <w:ilvl w:val="0"/>
          <w:numId w:val="58"/>
        </w:numPr>
        <w:spacing w:before="100" w:beforeAutospacing="1" w:after="100" w:afterAutospacing="1"/>
        <w:jc w:val="both"/>
        <w:rPr>
          <w:rFonts w:ascii="Calibri" w:hAnsi="Calibri" w:cs="Calibri"/>
          <w:sz w:val="20"/>
          <w:szCs w:val="20"/>
        </w:rPr>
      </w:pPr>
      <w:r w:rsidRPr="00F74AEE">
        <w:rPr>
          <w:rFonts w:ascii="Calibri" w:hAnsi="Calibri" w:cs="Calibri"/>
          <w:sz w:val="20"/>
          <w:szCs w:val="20"/>
        </w:rPr>
        <w:t>Pour les personnes, les services et les produits qui présentent un faible risque, et pourvu qu’il n’existe pas de soupçon et de blanchiment ou de financement du terrorisme, l’identification des clients et des bénéficiaires effectifs seule suffit :</w:t>
      </w:r>
    </w:p>
    <w:p w14:paraId="45A3D3E8" w14:textId="77777777" w:rsidR="0073788F" w:rsidRPr="00F74AEE" w:rsidRDefault="0073788F" w:rsidP="0073788F">
      <w:pPr>
        <w:pStyle w:val="Paragraphedeliste"/>
        <w:spacing w:before="100" w:beforeAutospacing="1" w:after="100" w:afterAutospacing="1"/>
        <w:jc w:val="both"/>
        <w:rPr>
          <w:rFonts w:ascii="Calibri" w:hAnsi="Calibri" w:cs="Calibri"/>
          <w:sz w:val="20"/>
          <w:szCs w:val="20"/>
        </w:rPr>
      </w:pPr>
    </w:p>
    <w:p w14:paraId="6BEDBB1E" w14:textId="1CF2EBCD" w:rsidR="00F74AEE" w:rsidRDefault="00F74AEE" w:rsidP="00F74AEE">
      <w:pPr>
        <w:pStyle w:val="Paragraphedeliste"/>
        <w:numPr>
          <w:ilvl w:val="0"/>
          <w:numId w:val="57"/>
        </w:numPr>
        <w:spacing w:before="100" w:beforeAutospacing="1" w:after="100" w:afterAutospacing="1"/>
        <w:jc w:val="both"/>
        <w:rPr>
          <w:rFonts w:ascii="Calibri" w:hAnsi="Calibri" w:cs="Calibri"/>
          <w:sz w:val="20"/>
          <w:szCs w:val="20"/>
        </w:rPr>
      </w:pPr>
      <w:r w:rsidRPr="00F74AEE">
        <w:rPr>
          <w:rFonts w:ascii="Calibri" w:hAnsi="Calibri" w:cs="Calibri"/>
          <w:sz w:val="20"/>
          <w:szCs w:val="20"/>
        </w:rPr>
        <w:t>la vérification des identités du client et</w:t>
      </w:r>
      <w:r w:rsidR="002A2F31">
        <w:rPr>
          <w:rFonts w:ascii="Calibri" w:hAnsi="Calibri" w:cs="Calibri"/>
          <w:sz w:val="20"/>
          <w:szCs w:val="20"/>
        </w:rPr>
        <w:t xml:space="preserve"> de</w:t>
      </w:r>
      <w:r w:rsidRPr="00F74AEE">
        <w:rPr>
          <w:rFonts w:ascii="Calibri" w:hAnsi="Calibri" w:cs="Calibri"/>
          <w:sz w:val="20"/>
          <w:szCs w:val="20"/>
        </w:rPr>
        <w:t xml:space="preserve"> son bénéficiaire effectif n’est pas </w:t>
      </w:r>
      <w:r>
        <w:rPr>
          <w:rFonts w:ascii="Calibri" w:hAnsi="Calibri" w:cs="Calibri"/>
          <w:sz w:val="20"/>
          <w:szCs w:val="20"/>
        </w:rPr>
        <w:t>requise ;</w:t>
      </w:r>
    </w:p>
    <w:p w14:paraId="2E029DA3" w14:textId="141CB3D1" w:rsidR="00F74AEE" w:rsidRDefault="00F74AEE" w:rsidP="00F74AEE">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 recueil d’éléments de connaissance de la relation d’affaires n’est pas requis. </w:t>
      </w:r>
    </w:p>
    <w:p w14:paraId="22B2CCE1" w14:textId="77777777" w:rsidR="0073788F" w:rsidRDefault="0073788F" w:rsidP="0073788F">
      <w:pPr>
        <w:pStyle w:val="Paragraphedeliste"/>
        <w:spacing w:before="100" w:beforeAutospacing="1" w:after="100" w:afterAutospacing="1"/>
        <w:ind w:left="1440"/>
        <w:jc w:val="both"/>
        <w:rPr>
          <w:rFonts w:ascii="Calibri" w:hAnsi="Calibri" w:cs="Calibri"/>
          <w:sz w:val="20"/>
          <w:szCs w:val="20"/>
        </w:rPr>
      </w:pPr>
    </w:p>
    <w:p w14:paraId="0D78BB36" w14:textId="02DAB24C" w:rsidR="00F74AEE" w:rsidRDefault="00F74AEE" w:rsidP="0073788F">
      <w:pPr>
        <w:pStyle w:val="Paragraphedeliste"/>
        <w:numPr>
          <w:ilvl w:val="0"/>
          <w:numId w:val="58"/>
        </w:numPr>
        <w:spacing w:before="100" w:beforeAutospacing="1" w:after="100" w:afterAutospacing="1"/>
        <w:jc w:val="both"/>
        <w:rPr>
          <w:rFonts w:ascii="Calibri" w:hAnsi="Calibri" w:cs="Calibri"/>
          <w:sz w:val="20"/>
          <w:szCs w:val="20"/>
        </w:rPr>
      </w:pPr>
      <w:r w:rsidRPr="00130D7D">
        <w:rPr>
          <w:rFonts w:ascii="Calibri" w:hAnsi="Calibri" w:cs="Calibri"/>
          <w:sz w:val="20"/>
          <w:szCs w:val="20"/>
        </w:rPr>
        <w:t>Les personnes présentant un risque faible sont les entités</w:t>
      </w:r>
      <w:r w:rsidR="0073788F" w:rsidRPr="00130D7D">
        <w:rPr>
          <w:rFonts w:ascii="Calibri" w:hAnsi="Calibri" w:cs="Calibri"/>
          <w:sz w:val="20"/>
          <w:szCs w:val="20"/>
        </w:rPr>
        <w:t xml:space="preserve"> ou organismes</w:t>
      </w:r>
      <w:r w:rsidRPr="00130D7D">
        <w:rPr>
          <w:rFonts w:ascii="Calibri" w:hAnsi="Calibri" w:cs="Calibri"/>
          <w:sz w:val="20"/>
          <w:szCs w:val="20"/>
        </w:rPr>
        <w:t xml:space="preserve"> </w:t>
      </w:r>
      <w:r w:rsidR="0073788F" w:rsidRPr="00130D7D">
        <w:rPr>
          <w:rFonts w:ascii="Calibri" w:hAnsi="Calibri" w:cs="Calibri"/>
          <w:sz w:val="20"/>
          <w:szCs w:val="20"/>
        </w:rPr>
        <w:t xml:space="preserve">suivants établies dans un </w:t>
      </w:r>
      <w:r w:rsidR="00130D7D" w:rsidRPr="00130D7D">
        <w:rPr>
          <w:rFonts w:ascii="Calibri" w:hAnsi="Calibri" w:cs="Calibri"/>
          <w:sz w:val="20"/>
          <w:szCs w:val="20"/>
        </w:rPr>
        <w:t>État</w:t>
      </w:r>
      <w:r w:rsidR="0073788F">
        <w:rPr>
          <w:rFonts w:ascii="Calibri" w:hAnsi="Calibri" w:cs="Calibri"/>
          <w:sz w:val="20"/>
          <w:szCs w:val="20"/>
        </w:rPr>
        <w:t xml:space="preserve"> de</w:t>
      </w:r>
      <w:r w:rsidR="002A2F31">
        <w:rPr>
          <w:rFonts w:ascii="Calibri" w:hAnsi="Calibri" w:cs="Calibri"/>
          <w:sz w:val="20"/>
          <w:szCs w:val="20"/>
        </w:rPr>
        <w:t xml:space="preserve"> la CEMAC</w:t>
      </w:r>
      <w:r w:rsidR="0073788F">
        <w:rPr>
          <w:rFonts w:ascii="Calibri" w:hAnsi="Calibri" w:cs="Calibri"/>
          <w:sz w:val="20"/>
          <w:szCs w:val="20"/>
        </w:rPr>
        <w:t xml:space="preserve"> </w:t>
      </w:r>
      <w:r w:rsidR="0073788F" w:rsidRPr="0073788F">
        <w:rPr>
          <w:rFonts w:ascii="Calibri" w:hAnsi="Calibri" w:cs="Calibri"/>
          <w:sz w:val="20"/>
          <w:szCs w:val="20"/>
        </w:rPr>
        <w:t xml:space="preserve">: </w:t>
      </w:r>
    </w:p>
    <w:p w14:paraId="2FB81D81" w14:textId="77777777" w:rsidR="0073788F" w:rsidRPr="0073788F" w:rsidRDefault="0073788F" w:rsidP="0073788F">
      <w:pPr>
        <w:pStyle w:val="Paragraphedeliste"/>
        <w:spacing w:before="100" w:beforeAutospacing="1" w:after="100" w:afterAutospacing="1"/>
        <w:jc w:val="both"/>
        <w:rPr>
          <w:rFonts w:ascii="Calibri" w:hAnsi="Calibri" w:cs="Calibri"/>
          <w:sz w:val="20"/>
          <w:szCs w:val="20"/>
        </w:rPr>
      </w:pPr>
    </w:p>
    <w:p w14:paraId="4B7BF2EF" w14:textId="4CE033CA" w:rsidR="0073788F" w:rsidRP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w:t>
      </w:r>
      <w:r w:rsidRPr="0073788F">
        <w:rPr>
          <w:rFonts w:ascii="Calibri" w:hAnsi="Calibri" w:cs="Calibri"/>
          <w:sz w:val="20"/>
          <w:szCs w:val="20"/>
        </w:rPr>
        <w:t>organismes de marché ;</w:t>
      </w:r>
    </w:p>
    <w:p w14:paraId="6D23A1EC" w14:textId="13F589B1" w:rsidR="0073788F" w:rsidRP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w:t>
      </w:r>
      <w:r w:rsidRPr="0073788F">
        <w:rPr>
          <w:rFonts w:ascii="Calibri" w:hAnsi="Calibri" w:cs="Calibri"/>
          <w:sz w:val="20"/>
          <w:szCs w:val="20"/>
        </w:rPr>
        <w:t>intermédiaires de marché ;</w:t>
      </w:r>
    </w:p>
    <w:p w14:paraId="0B07D88B" w14:textId="6B04F326" w:rsidR="0073788F" w:rsidRP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w:t>
      </w:r>
      <w:r w:rsidRPr="0073788F">
        <w:rPr>
          <w:rFonts w:ascii="Calibri" w:hAnsi="Calibri" w:cs="Calibri"/>
          <w:sz w:val="20"/>
          <w:szCs w:val="20"/>
        </w:rPr>
        <w:t>organismes de placement collectif, leurs sociétés de gestion et leurs dépositaires ;</w:t>
      </w:r>
    </w:p>
    <w:p w14:paraId="68EC65B0" w14:textId="55B99086" w:rsidR="0073788F" w:rsidRP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w:t>
      </w:r>
      <w:r w:rsidRPr="0073788F">
        <w:rPr>
          <w:rFonts w:ascii="Calibri" w:hAnsi="Calibri" w:cs="Calibri"/>
          <w:sz w:val="20"/>
          <w:szCs w:val="20"/>
        </w:rPr>
        <w:t>commissaires aux comptes des sociétés faisant appel public à l’épargne, ou des personnes, structures ou organismes soumis au contrôle de la COSUMAF ;</w:t>
      </w:r>
    </w:p>
    <w:p w14:paraId="11625F8F" w14:textId="168F8CCA" w:rsidR="0073788F" w:rsidRP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Les</w:t>
      </w:r>
      <w:r w:rsidRPr="0073788F">
        <w:rPr>
          <w:rFonts w:ascii="Calibri" w:hAnsi="Calibri" w:cs="Calibri"/>
          <w:sz w:val="20"/>
          <w:szCs w:val="20"/>
        </w:rPr>
        <w:t xml:space="preserve"> organismes de garantie des émissions ; </w:t>
      </w:r>
    </w:p>
    <w:p w14:paraId="05F8A7A7" w14:textId="3C6F277F" w:rsidR="0073788F" w:rsidRP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Le</w:t>
      </w:r>
      <w:r w:rsidRPr="0073788F">
        <w:rPr>
          <w:rFonts w:ascii="Calibri" w:hAnsi="Calibri" w:cs="Calibri"/>
          <w:sz w:val="20"/>
          <w:szCs w:val="20"/>
        </w:rPr>
        <w:t xml:space="preserve"> Fonds de garantie du Marché ;</w:t>
      </w:r>
    </w:p>
    <w:p w14:paraId="2F4455B6" w14:textId="7B37D1B2" w:rsid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Les sociétés dont les titres sont admis sur la bourse régionale</w:t>
      </w:r>
    </w:p>
    <w:p w14:paraId="3BB07478" w14:textId="37F0DB09" w:rsid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Les autorités publiques ou les organismes publics désignés comme tels</w:t>
      </w:r>
      <w:r w:rsidR="00035B23">
        <w:rPr>
          <w:rFonts w:ascii="Calibri" w:hAnsi="Calibri" w:cs="Calibri"/>
          <w:sz w:val="20"/>
          <w:szCs w:val="20"/>
        </w:rPr>
        <w:t xml:space="preserve"> dans la CEMAC ou</w:t>
      </w:r>
      <w:r>
        <w:rPr>
          <w:rFonts w:ascii="Calibri" w:hAnsi="Calibri" w:cs="Calibri"/>
          <w:sz w:val="20"/>
          <w:szCs w:val="20"/>
        </w:rPr>
        <w:t xml:space="preserve"> par l’un de ses États Membres.</w:t>
      </w:r>
    </w:p>
    <w:p w14:paraId="26008414" w14:textId="6EFB76E9" w:rsidR="0073788F" w:rsidRDefault="0073788F" w:rsidP="0073788F">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Les institutions internationales ou transnationales.</w:t>
      </w:r>
    </w:p>
    <w:p w14:paraId="4642DB53" w14:textId="77777777" w:rsidR="003C5A8C" w:rsidRDefault="0073788F" w:rsidP="00F74AEE">
      <w:pPr>
        <w:pStyle w:val="Paragraphedeliste"/>
        <w:numPr>
          <w:ilvl w:val="0"/>
          <w:numId w:val="58"/>
        </w:numPr>
        <w:spacing w:before="100" w:beforeAutospacing="1" w:after="100" w:afterAutospacing="1"/>
        <w:jc w:val="both"/>
        <w:rPr>
          <w:rFonts w:ascii="Calibri" w:hAnsi="Calibri" w:cs="Calibri"/>
          <w:sz w:val="20"/>
          <w:szCs w:val="20"/>
        </w:rPr>
      </w:pPr>
      <w:r>
        <w:rPr>
          <w:rFonts w:ascii="Calibri" w:hAnsi="Calibri" w:cs="Calibri"/>
          <w:sz w:val="20"/>
          <w:szCs w:val="20"/>
        </w:rPr>
        <w:t>Pour les personnes, les services et les produits qui présentent, selon l’assujetti, un risque élevé, l’identification et la vérification des identités du client et du bénéficiaire effectif, la connaissance de la relation d’affaires et la vigilance constante donnent lieu à des mesures renforcées, par rapport à celles prévues dans les autres cas.</w:t>
      </w:r>
    </w:p>
    <w:p w14:paraId="21A71FF4" w14:textId="77777777" w:rsidR="003C5A8C" w:rsidRDefault="003C5A8C" w:rsidP="003C5A8C">
      <w:pPr>
        <w:pStyle w:val="Paragraphedeliste"/>
        <w:spacing w:before="100" w:beforeAutospacing="1" w:after="100" w:afterAutospacing="1"/>
        <w:jc w:val="both"/>
        <w:rPr>
          <w:rFonts w:ascii="Calibri" w:hAnsi="Calibri" w:cs="Calibri"/>
          <w:sz w:val="20"/>
          <w:szCs w:val="20"/>
        </w:rPr>
      </w:pPr>
    </w:p>
    <w:p w14:paraId="1467A602" w14:textId="0DE4E80E" w:rsidR="003C5A8C" w:rsidRDefault="003C5A8C" w:rsidP="003C5A8C">
      <w:pPr>
        <w:pStyle w:val="Paragraphedeliste"/>
        <w:spacing w:before="100" w:beforeAutospacing="1" w:after="100" w:afterAutospacing="1"/>
        <w:jc w:val="both"/>
        <w:rPr>
          <w:rFonts w:ascii="Calibri" w:hAnsi="Calibri" w:cs="Calibri"/>
          <w:sz w:val="20"/>
          <w:szCs w:val="20"/>
        </w:rPr>
      </w:pPr>
      <w:r w:rsidRPr="003C5A8C">
        <w:rPr>
          <w:rFonts w:ascii="Calibri" w:hAnsi="Calibri" w:cs="Calibri"/>
          <w:sz w:val="20"/>
          <w:szCs w:val="20"/>
        </w:rPr>
        <w:t xml:space="preserve">Ces mesures renforcées sont à l’appréciation de l’assujetti qui doit être en mesure, à tout moment, de justifier à la COSUMAF de l’adéquation de ses diligences au niveau de risque identifié. </w:t>
      </w:r>
    </w:p>
    <w:p w14:paraId="3D70E151" w14:textId="77777777" w:rsidR="003C5A8C" w:rsidRDefault="003C5A8C" w:rsidP="003C5A8C">
      <w:pPr>
        <w:pStyle w:val="Paragraphedeliste"/>
        <w:spacing w:before="100" w:beforeAutospacing="1" w:after="100" w:afterAutospacing="1"/>
        <w:jc w:val="both"/>
        <w:rPr>
          <w:rFonts w:ascii="Calibri" w:hAnsi="Calibri" w:cs="Calibri"/>
          <w:sz w:val="20"/>
          <w:szCs w:val="20"/>
        </w:rPr>
      </w:pPr>
    </w:p>
    <w:p w14:paraId="1C81E85A" w14:textId="7FD8C01C" w:rsidR="003C5A8C" w:rsidRDefault="003C5A8C" w:rsidP="003C5A8C">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lastRenderedPageBreak/>
        <w:t>Face à une opération particulièrement complexe ou d’un montant inhabituellement élevé ou sans justification économique apparente ou sans objet licite apparent, un examen renforcé s’impose. Cet examen porte sur :</w:t>
      </w:r>
    </w:p>
    <w:p w14:paraId="240006B2" w14:textId="77777777" w:rsidR="003C5A8C" w:rsidRDefault="003C5A8C" w:rsidP="003C5A8C">
      <w:pPr>
        <w:pStyle w:val="Paragraphedeliste"/>
        <w:spacing w:before="100" w:beforeAutospacing="1" w:after="100" w:afterAutospacing="1"/>
        <w:jc w:val="both"/>
        <w:rPr>
          <w:rFonts w:ascii="Calibri" w:hAnsi="Calibri" w:cs="Calibri"/>
          <w:sz w:val="20"/>
          <w:szCs w:val="20"/>
        </w:rPr>
      </w:pPr>
    </w:p>
    <w:p w14:paraId="176B3AB4" w14:textId="7AB4F303" w:rsidR="003C5A8C" w:rsidRDefault="003C5A8C" w:rsidP="003C5A8C">
      <w:pPr>
        <w:pStyle w:val="Paragraphedeliste"/>
        <w:numPr>
          <w:ilvl w:val="1"/>
          <w:numId w:val="60"/>
        </w:numPr>
        <w:spacing w:before="100" w:beforeAutospacing="1" w:after="100" w:afterAutospacing="1"/>
        <w:jc w:val="both"/>
        <w:rPr>
          <w:rFonts w:ascii="Calibri" w:hAnsi="Calibri" w:cs="Calibri"/>
          <w:sz w:val="20"/>
          <w:szCs w:val="20"/>
        </w:rPr>
      </w:pPr>
      <w:r>
        <w:rPr>
          <w:rFonts w:ascii="Calibri" w:hAnsi="Calibri" w:cs="Calibri"/>
          <w:sz w:val="20"/>
          <w:szCs w:val="20"/>
        </w:rPr>
        <w:t>L’origine des fonds ;</w:t>
      </w:r>
    </w:p>
    <w:p w14:paraId="7DCC9083" w14:textId="2B5E375F" w:rsidR="003C5A8C" w:rsidRDefault="003C5A8C" w:rsidP="003C5A8C">
      <w:pPr>
        <w:pStyle w:val="Paragraphedeliste"/>
        <w:numPr>
          <w:ilvl w:val="1"/>
          <w:numId w:val="60"/>
        </w:numPr>
        <w:spacing w:before="100" w:beforeAutospacing="1" w:after="100" w:afterAutospacing="1"/>
        <w:jc w:val="both"/>
        <w:rPr>
          <w:rFonts w:ascii="Calibri" w:hAnsi="Calibri" w:cs="Calibri"/>
          <w:sz w:val="20"/>
          <w:szCs w:val="20"/>
        </w:rPr>
      </w:pPr>
      <w:r>
        <w:rPr>
          <w:rFonts w:ascii="Calibri" w:hAnsi="Calibri" w:cs="Calibri"/>
          <w:sz w:val="20"/>
          <w:szCs w:val="20"/>
        </w:rPr>
        <w:t>La destination des sommes ;</w:t>
      </w:r>
    </w:p>
    <w:p w14:paraId="3046555E" w14:textId="19BBCA0E" w:rsidR="003C5A8C" w:rsidRDefault="003C5A8C" w:rsidP="003C5A8C">
      <w:pPr>
        <w:pStyle w:val="Paragraphedeliste"/>
        <w:numPr>
          <w:ilvl w:val="1"/>
          <w:numId w:val="60"/>
        </w:numPr>
        <w:spacing w:before="100" w:beforeAutospacing="1" w:after="100" w:afterAutospacing="1"/>
        <w:jc w:val="both"/>
        <w:rPr>
          <w:rFonts w:ascii="Calibri" w:hAnsi="Calibri" w:cs="Calibri"/>
          <w:sz w:val="20"/>
          <w:szCs w:val="20"/>
        </w:rPr>
      </w:pPr>
      <w:r>
        <w:rPr>
          <w:rFonts w:ascii="Calibri" w:hAnsi="Calibri" w:cs="Calibri"/>
          <w:sz w:val="20"/>
          <w:szCs w:val="20"/>
        </w:rPr>
        <w:t>L’objet de l’opération ;</w:t>
      </w:r>
    </w:p>
    <w:p w14:paraId="00AB87B4" w14:textId="767A66D1" w:rsidR="003C5A8C" w:rsidRDefault="003C5A8C" w:rsidP="003C5A8C">
      <w:pPr>
        <w:pStyle w:val="Paragraphedeliste"/>
        <w:numPr>
          <w:ilvl w:val="1"/>
          <w:numId w:val="60"/>
        </w:numPr>
        <w:spacing w:before="100" w:beforeAutospacing="1" w:after="100" w:afterAutospacing="1"/>
        <w:jc w:val="both"/>
        <w:rPr>
          <w:rFonts w:ascii="Calibri" w:hAnsi="Calibri" w:cs="Calibri"/>
          <w:sz w:val="20"/>
          <w:szCs w:val="20"/>
        </w:rPr>
      </w:pPr>
      <w:r>
        <w:rPr>
          <w:rFonts w:ascii="Calibri" w:hAnsi="Calibri" w:cs="Calibri"/>
          <w:sz w:val="20"/>
          <w:szCs w:val="20"/>
        </w:rPr>
        <w:t>L’identité de la personne qui en bénéficie.</w:t>
      </w:r>
    </w:p>
    <w:p w14:paraId="084D2B5E" w14:textId="77777777" w:rsidR="003C5A8C" w:rsidRPr="003C5A8C" w:rsidRDefault="003C5A8C" w:rsidP="003C5A8C">
      <w:pPr>
        <w:pStyle w:val="Paragraphedeliste"/>
        <w:spacing w:before="100" w:beforeAutospacing="1" w:after="100" w:afterAutospacing="1"/>
        <w:ind w:left="2160"/>
        <w:jc w:val="both"/>
        <w:rPr>
          <w:rFonts w:ascii="Calibri" w:hAnsi="Calibri" w:cs="Calibri"/>
          <w:sz w:val="20"/>
          <w:szCs w:val="20"/>
        </w:rPr>
      </w:pPr>
    </w:p>
    <w:p w14:paraId="283329C0" w14:textId="6309D6A6" w:rsidR="00783FA4" w:rsidRDefault="003C5A8C" w:rsidP="003C5A8C">
      <w:pPr>
        <w:pStyle w:val="Paragraphedeliste"/>
        <w:numPr>
          <w:ilvl w:val="0"/>
          <w:numId w:val="58"/>
        </w:numPr>
        <w:spacing w:before="100" w:beforeAutospacing="1" w:after="100" w:afterAutospacing="1"/>
        <w:jc w:val="both"/>
        <w:rPr>
          <w:rFonts w:ascii="Calibri" w:hAnsi="Calibri" w:cs="Calibri"/>
          <w:sz w:val="20"/>
          <w:szCs w:val="20"/>
        </w:rPr>
      </w:pPr>
      <w:r w:rsidRPr="003C5A8C">
        <w:rPr>
          <w:rFonts w:ascii="Calibri" w:hAnsi="Calibri" w:cs="Calibri"/>
          <w:sz w:val="20"/>
          <w:szCs w:val="20"/>
        </w:rPr>
        <w:t>Des vigilances complémentaires doivent être menées dans les cas suivants :</w:t>
      </w:r>
    </w:p>
    <w:p w14:paraId="480CB26B" w14:textId="77777777" w:rsidR="003C5A8C" w:rsidRPr="003C5A8C" w:rsidRDefault="003C5A8C" w:rsidP="003C5A8C">
      <w:pPr>
        <w:pStyle w:val="Paragraphedeliste"/>
        <w:spacing w:before="100" w:beforeAutospacing="1" w:after="100" w:afterAutospacing="1"/>
        <w:jc w:val="both"/>
        <w:rPr>
          <w:rFonts w:ascii="Calibri" w:hAnsi="Calibri" w:cs="Calibri"/>
          <w:sz w:val="20"/>
          <w:szCs w:val="20"/>
        </w:rPr>
      </w:pPr>
    </w:p>
    <w:p w14:paraId="3586FD37" w14:textId="02D86589" w:rsidR="003C5A8C" w:rsidRDefault="003C5A8C" w:rsidP="0037154D">
      <w:pPr>
        <w:pStyle w:val="Paragraphedeliste"/>
        <w:numPr>
          <w:ilvl w:val="0"/>
          <w:numId w:val="61"/>
        </w:numPr>
        <w:spacing w:before="100" w:beforeAutospacing="1" w:after="100" w:afterAutospacing="1"/>
        <w:jc w:val="both"/>
        <w:rPr>
          <w:rFonts w:ascii="Calibri" w:hAnsi="Calibri" w:cs="Calibri"/>
          <w:sz w:val="20"/>
          <w:szCs w:val="20"/>
        </w:rPr>
      </w:pPr>
      <w:r w:rsidRPr="003C5A8C">
        <w:rPr>
          <w:rFonts w:ascii="Calibri" w:hAnsi="Calibri" w:cs="Calibri"/>
          <w:sz w:val="20"/>
          <w:szCs w:val="20"/>
        </w:rPr>
        <w:t>Le client est une personne politiquement exposée</w:t>
      </w:r>
    </w:p>
    <w:p w14:paraId="008DB186" w14:textId="2E59F50D" w:rsidR="003C5A8C" w:rsidRDefault="003C5A8C" w:rsidP="0037154D">
      <w:pPr>
        <w:pStyle w:val="Paragraphedeliste"/>
        <w:numPr>
          <w:ilvl w:val="0"/>
          <w:numId w:val="61"/>
        </w:numPr>
        <w:spacing w:before="100" w:beforeAutospacing="1" w:after="100" w:afterAutospacing="1"/>
        <w:jc w:val="both"/>
        <w:rPr>
          <w:rFonts w:ascii="Calibri" w:hAnsi="Calibri" w:cs="Calibri"/>
          <w:sz w:val="20"/>
          <w:szCs w:val="20"/>
        </w:rPr>
      </w:pPr>
      <w:r>
        <w:rPr>
          <w:rFonts w:ascii="Calibri" w:hAnsi="Calibri" w:cs="Calibri"/>
          <w:sz w:val="20"/>
          <w:szCs w:val="20"/>
        </w:rPr>
        <w:t>Lorsque le produit ou l’opération présente par sa nature un risque particulier de blanchiment de capitaux ou de financement du terrorisme parce qu’</w:t>
      </w:r>
      <w:r w:rsidR="00DD44C9">
        <w:rPr>
          <w:rFonts w:ascii="Calibri" w:hAnsi="Calibri" w:cs="Calibri"/>
          <w:sz w:val="20"/>
          <w:szCs w:val="20"/>
        </w:rPr>
        <w:t>elle</w:t>
      </w:r>
      <w:r>
        <w:rPr>
          <w:rFonts w:ascii="Calibri" w:hAnsi="Calibri" w:cs="Calibri"/>
          <w:sz w:val="20"/>
          <w:szCs w:val="20"/>
        </w:rPr>
        <w:t xml:space="preserve"> favorise l’anonymat</w:t>
      </w:r>
      <w:r w:rsidR="0037154D">
        <w:rPr>
          <w:rFonts w:ascii="Calibri" w:hAnsi="Calibri" w:cs="Calibri"/>
          <w:sz w:val="20"/>
          <w:szCs w:val="20"/>
        </w:rPr>
        <w:t> ;</w:t>
      </w:r>
    </w:p>
    <w:p w14:paraId="6EB60318" w14:textId="4C1AC16C" w:rsidR="0037154D" w:rsidRDefault="0037154D" w:rsidP="0037154D">
      <w:pPr>
        <w:pStyle w:val="Paragraphedeliste"/>
        <w:numPr>
          <w:ilvl w:val="0"/>
          <w:numId w:val="61"/>
        </w:numPr>
        <w:spacing w:before="100" w:beforeAutospacing="1" w:after="100" w:afterAutospacing="1"/>
        <w:jc w:val="both"/>
        <w:rPr>
          <w:rFonts w:ascii="Calibri" w:hAnsi="Calibri" w:cs="Calibri"/>
          <w:sz w:val="20"/>
          <w:szCs w:val="20"/>
        </w:rPr>
      </w:pPr>
      <w:r>
        <w:rPr>
          <w:rFonts w:ascii="Calibri" w:hAnsi="Calibri" w:cs="Calibri"/>
          <w:sz w:val="20"/>
          <w:szCs w:val="20"/>
        </w:rPr>
        <w:t>Lorsque l’opération implique des personnes domiciliées, enregistrées ou établies dans</w:t>
      </w:r>
      <w:r w:rsidR="00DD44C9">
        <w:rPr>
          <w:rFonts w:ascii="Calibri" w:hAnsi="Calibri" w:cs="Calibri"/>
          <w:sz w:val="20"/>
          <w:szCs w:val="20"/>
        </w:rPr>
        <w:t xml:space="preserve"> un</w:t>
      </w:r>
      <w:r>
        <w:rPr>
          <w:rFonts w:ascii="Calibri" w:hAnsi="Calibri" w:cs="Calibri"/>
          <w:sz w:val="20"/>
          <w:szCs w:val="20"/>
        </w:rPr>
        <w:t xml:space="preserve"> pays tiers à haut risque :</w:t>
      </w:r>
    </w:p>
    <w:p w14:paraId="62562F54" w14:textId="77777777" w:rsidR="0037154D" w:rsidRDefault="0037154D" w:rsidP="0037154D">
      <w:pPr>
        <w:pStyle w:val="Paragraphedeliste"/>
        <w:spacing w:before="100" w:beforeAutospacing="1" w:after="100" w:afterAutospacing="1"/>
        <w:ind w:left="2160"/>
        <w:jc w:val="both"/>
        <w:rPr>
          <w:rFonts w:ascii="Calibri" w:hAnsi="Calibri" w:cs="Calibri"/>
          <w:sz w:val="20"/>
          <w:szCs w:val="20"/>
        </w:rPr>
      </w:pPr>
    </w:p>
    <w:p w14:paraId="1C5DD5C7" w14:textId="080B4E04" w:rsidR="0037154D" w:rsidRDefault="0037154D" w:rsidP="0037154D">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La décision de nouer ou de maintenir la relation d’affaires est prise par un membre de l’organe exécutif ; </w:t>
      </w:r>
    </w:p>
    <w:p w14:paraId="4284447D" w14:textId="5E9C5F11" w:rsidR="0037154D" w:rsidRDefault="0037154D" w:rsidP="0037154D">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Des informations supplémentaires sont recueillies relatives à la connaissance du client et le cas échéant du bénéficiaire effectif, la nature de la relation d’affaires, l’origine des fonds et du patrimoine du client et, le cas échéant, du bénéficiaire effectif ainsi que l’objet des opérations envisagées ou réalisées ;</w:t>
      </w:r>
    </w:p>
    <w:p w14:paraId="58144932" w14:textId="57883336" w:rsidR="0037154D" w:rsidRPr="0037154D" w:rsidRDefault="0037154D" w:rsidP="0037154D">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Les assujettis renforcent la surveillance de la relation d’affaires en augmentant le nombre et la fréquence des contrôles réalisés et en adaptant les critères et seuils en fonction desquels les opérations doivent faire l’objet d’un examen plus approfondi.</w:t>
      </w:r>
    </w:p>
    <w:p w14:paraId="4C885F12" w14:textId="397B33F0" w:rsidR="0037154D" w:rsidRDefault="0037154D" w:rsidP="0037154D">
      <w:pPr>
        <w:spacing w:before="100" w:beforeAutospacing="1" w:after="100" w:afterAutospacing="1"/>
        <w:jc w:val="both"/>
        <w:rPr>
          <w:rFonts w:ascii="Trebuchet MS" w:hAnsi="Trebuchet MS"/>
          <w:b/>
          <w:bCs/>
        </w:rPr>
      </w:pPr>
      <w:r w:rsidRPr="0037154D">
        <w:rPr>
          <w:rFonts w:ascii="Trebuchet MS" w:hAnsi="Trebuchet MS"/>
          <w:b/>
          <w:bCs/>
        </w:rPr>
        <w:t xml:space="preserve">ARTICLE </w:t>
      </w:r>
      <w:r w:rsidR="008F2B79">
        <w:rPr>
          <w:rFonts w:ascii="Trebuchet MS" w:hAnsi="Trebuchet MS"/>
          <w:b/>
          <w:bCs/>
        </w:rPr>
        <w:t>7</w:t>
      </w:r>
      <w:r w:rsidRPr="0037154D">
        <w:rPr>
          <w:rFonts w:ascii="Trebuchet MS" w:hAnsi="Trebuchet MS"/>
          <w:b/>
          <w:bCs/>
        </w:rPr>
        <w:t xml:space="preserve"> – </w:t>
      </w:r>
      <w:r>
        <w:rPr>
          <w:rFonts w:ascii="Trebuchet MS" w:hAnsi="Trebuchet MS"/>
          <w:b/>
          <w:bCs/>
        </w:rPr>
        <w:t>OBLIGATIONS DE CONSERVATION</w:t>
      </w:r>
    </w:p>
    <w:p w14:paraId="72450A4A" w14:textId="1FBCEE33" w:rsidR="0037154D" w:rsidRDefault="0037154D" w:rsidP="0037154D">
      <w:pPr>
        <w:pStyle w:val="Paragraphedeliste"/>
        <w:numPr>
          <w:ilvl w:val="0"/>
          <w:numId w:val="62"/>
        </w:numPr>
        <w:spacing w:before="100" w:beforeAutospacing="1" w:after="100" w:afterAutospacing="1"/>
        <w:jc w:val="both"/>
        <w:rPr>
          <w:rFonts w:ascii="Calibri" w:hAnsi="Calibri" w:cs="Calibri"/>
          <w:sz w:val="20"/>
          <w:szCs w:val="20"/>
        </w:rPr>
      </w:pPr>
      <w:r w:rsidRPr="0037154D">
        <w:rPr>
          <w:rFonts w:ascii="Calibri" w:hAnsi="Calibri" w:cs="Calibri"/>
          <w:sz w:val="20"/>
          <w:szCs w:val="20"/>
        </w:rPr>
        <w:t>Les assujettis conservent</w:t>
      </w:r>
      <w:r>
        <w:rPr>
          <w:rFonts w:ascii="Calibri" w:hAnsi="Calibri" w:cs="Calibri"/>
          <w:sz w:val="20"/>
          <w:szCs w:val="20"/>
        </w:rPr>
        <w:t> :</w:t>
      </w:r>
    </w:p>
    <w:p w14:paraId="71459A3F" w14:textId="77777777" w:rsidR="0037154D" w:rsidRPr="0037154D" w:rsidRDefault="0037154D" w:rsidP="0037154D">
      <w:pPr>
        <w:pStyle w:val="Paragraphedeliste"/>
        <w:spacing w:before="100" w:beforeAutospacing="1" w:after="100" w:afterAutospacing="1"/>
        <w:jc w:val="both"/>
        <w:rPr>
          <w:rFonts w:ascii="Calibri" w:hAnsi="Calibri" w:cs="Calibri"/>
          <w:sz w:val="20"/>
          <w:szCs w:val="20"/>
        </w:rPr>
      </w:pPr>
    </w:p>
    <w:p w14:paraId="5434CEE9" w14:textId="77777777" w:rsidR="0037154D" w:rsidRDefault="0037154D" w:rsidP="0037154D">
      <w:pPr>
        <w:pStyle w:val="Paragraphedeliste"/>
        <w:numPr>
          <w:ilvl w:val="0"/>
          <w:numId w:val="57"/>
        </w:numPr>
        <w:spacing w:before="100" w:beforeAutospacing="1" w:after="100" w:afterAutospacing="1"/>
        <w:jc w:val="both"/>
        <w:rPr>
          <w:rFonts w:ascii="Calibri" w:hAnsi="Calibri" w:cs="Calibri"/>
          <w:sz w:val="20"/>
          <w:szCs w:val="20"/>
        </w:rPr>
      </w:pPr>
      <w:r w:rsidRPr="0037154D">
        <w:rPr>
          <w:rFonts w:ascii="Calibri" w:hAnsi="Calibri" w:cs="Calibri"/>
          <w:sz w:val="20"/>
          <w:szCs w:val="20"/>
        </w:rPr>
        <w:t xml:space="preserve">les documents et informations, quel qu’en soit le support, relatifs à l'identité de leurs relations d’affaires ou clients occasionnels, ainsi que le cas échéant du bénéficiaire effectif des clients occasionnels , et relatif aux mesures de vigilance mise en œuvre pendant cinq ans à compter de la clôture de leurs comptes ou de la cessation de leurs relations avec lesdits clients ; </w:t>
      </w:r>
    </w:p>
    <w:p w14:paraId="5EA192C5" w14:textId="77777777" w:rsidR="0037154D" w:rsidRDefault="0037154D" w:rsidP="0037154D">
      <w:pPr>
        <w:pStyle w:val="Paragraphedeliste"/>
        <w:spacing w:before="100" w:beforeAutospacing="1" w:after="100" w:afterAutospacing="1"/>
        <w:ind w:left="1440"/>
        <w:jc w:val="both"/>
        <w:rPr>
          <w:rFonts w:ascii="Calibri" w:hAnsi="Calibri" w:cs="Calibri"/>
          <w:sz w:val="20"/>
          <w:szCs w:val="20"/>
        </w:rPr>
      </w:pPr>
    </w:p>
    <w:p w14:paraId="6524EAA0" w14:textId="77777777" w:rsidR="0037154D" w:rsidRDefault="0037154D" w:rsidP="0037154D">
      <w:pPr>
        <w:pStyle w:val="Paragraphedeliste"/>
        <w:numPr>
          <w:ilvl w:val="0"/>
          <w:numId w:val="57"/>
        </w:numPr>
        <w:spacing w:before="100" w:beforeAutospacing="1" w:after="100" w:afterAutospacing="1"/>
        <w:jc w:val="both"/>
        <w:rPr>
          <w:rFonts w:ascii="Calibri" w:hAnsi="Calibri" w:cs="Calibri"/>
          <w:sz w:val="20"/>
          <w:szCs w:val="20"/>
        </w:rPr>
      </w:pPr>
      <w:r w:rsidRPr="0037154D">
        <w:rPr>
          <w:rFonts w:ascii="Calibri" w:hAnsi="Calibri" w:cs="Calibri"/>
          <w:sz w:val="20"/>
          <w:szCs w:val="20"/>
        </w:rPr>
        <w:t xml:space="preserve">dans la limite de leurs attributions, les documents et informations, quel qu’en soit le support, relatifs aux opérations faites par leurs relations d’affaires ou clients occasionnels ainsi que les documents consignant les caractéristiques des opérations qui font l’objet d’un examen renforcé pendant cinq ans à compter de leur exécution. </w:t>
      </w:r>
    </w:p>
    <w:p w14:paraId="5449F73B" w14:textId="77777777" w:rsidR="0037154D" w:rsidRPr="0037154D" w:rsidRDefault="0037154D" w:rsidP="0037154D">
      <w:pPr>
        <w:pStyle w:val="Paragraphedeliste"/>
        <w:rPr>
          <w:rFonts w:ascii="Calibri" w:hAnsi="Calibri" w:cs="Calibri"/>
          <w:sz w:val="20"/>
          <w:szCs w:val="20"/>
        </w:rPr>
      </w:pPr>
    </w:p>
    <w:p w14:paraId="4CE4C6C9" w14:textId="3B7A6D90" w:rsidR="003C5A8C" w:rsidRDefault="0037154D" w:rsidP="0037154D">
      <w:pPr>
        <w:pStyle w:val="Paragraphedeliste"/>
        <w:spacing w:before="100" w:beforeAutospacing="1" w:after="100" w:afterAutospacing="1"/>
        <w:ind w:left="1440"/>
        <w:jc w:val="both"/>
        <w:rPr>
          <w:rFonts w:ascii="Calibri" w:hAnsi="Calibri" w:cs="Calibri"/>
          <w:sz w:val="20"/>
          <w:szCs w:val="20"/>
        </w:rPr>
      </w:pPr>
      <w:r w:rsidRPr="0037154D">
        <w:rPr>
          <w:rFonts w:ascii="Calibri" w:hAnsi="Calibri" w:cs="Calibri"/>
          <w:sz w:val="20"/>
          <w:szCs w:val="20"/>
        </w:rPr>
        <w:t>Par ailleurs, les résultats de l'examen renforcé prescrit à l’article 5 doivent être consignés par écrit et conservés pendant cinq ans</w:t>
      </w:r>
      <w:r w:rsidR="000363FC">
        <w:rPr>
          <w:rFonts w:ascii="Calibri" w:hAnsi="Calibri" w:cs="Calibri"/>
          <w:sz w:val="20"/>
          <w:szCs w:val="20"/>
        </w:rPr>
        <w:t>.</w:t>
      </w:r>
    </w:p>
    <w:p w14:paraId="7B9833CD" w14:textId="77777777" w:rsidR="000363FC" w:rsidRPr="000363FC" w:rsidRDefault="000363FC" w:rsidP="000363FC">
      <w:pPr>
        <w:spacing w:before="100" w:beforeAutospacing="1" w:after="100" w:afterAutospacing="1"/>
        <w:jc w:val="both"/>
        <w:rPr>
          <w:rFonts w:ascii="Calibri" w:hAnsi="Calibri" w:cs="Calibri"/>
          <w:sz w:val="20"/>
          <w:szCs w:val="20"/>
        </w:rPr>
      </w:pPr>
    </w:p>
    <w:p w14:paraId="7C0A0884" w14:textId="51B2FDDC" w:rsidR="003C5A8C" w:rsidRDefault="0037154D" w:rsidP="000363FC">
      <w:pPr>
        <w:pStyle w:val="Paragraphedeliste"/>
        <w:numPr>
          <w:ilvl w:val="0"/>
          <w:numId w:val="62"/>
        </w:numPr>
        <w:spacing w:before="100" w:beforeAutospacing="1" w:after="100" w:afterAutospacing="1"/>
        <w:jc w:val="both"/>
        <w:rPr>
          <w:rFonts w:ascii="Calibri" w:hAnsi="Calibri" w:cs="Calibri"/>
          <w:sz w:val="20"/>
          <w:szCs w:val="20"/>
        </w:rPr>
      </w:pPr>
      <w:r w:rsidRPr="000363FC">
        <w:rPr>
          <w:rFonts w:ascii="Calibri" w:hAnsi="Calibri" w:cs="Calibri"/>
          <w:sz w:val="20"/>
          <w:szCs w:val="20"/>
        </w:rPr>
        <w:t xml:space="preserve">Les assujettis doivent déterminer dans leurs procédures internes les conditions de conservations des éléments d’information et documents requis pour respecter les dispositions relatives </w:t>
      </w:r>
      <w:r w:rsidR="000363FC" w:rsidRPr="000363FC">
        <w:rPr>
          <w:rFonts w:ascii="Calibri" w:hAnsi="Calibri" w:cs="Calibri"/>
          <w:sz w:val="20"/>
          <w:szCs w:val="20"/>
        </w:rPr>
        <w:t>à la lutte contre le blanchiment</w:t>
      </w:r>
      <w:r w:rsidR="00DD44C9">
        <w:rPr>
          <w:rFonts w:ascii="Calibri" w:hAnsi="Calibri" w:cs="Calibri"/>
          <w:sz w:val="20"/>
          <w:szCs w:val="20"/>
        </w:rPr>
        <w:t xml:space="preserve"> de capitaux</w:t>
      </w:r>
      <w:r w:rsidR="000363FC" w:rsidRPr="000363FC">
        <w:rPr>
          <w:rFonts w:ascii="Calibri" w:hAnsi="Calibri" w:cs="Calibri"/>
          <w:sz w:val="20"/>
          <w:szCs w:val="20"/>
        </w:rPr>
        <w:t xml:space="preserve"> et le financement du terrorisme.</w:t>
      </w:r>
    </w:p>
    <w:p w14:paraId="06D040E1" w14:textId="77777777" w:rsidR="00130D7D" w:rsidRDefault="00130D7D" w:rsidP="00130D7D">
      <w:pPr>
        <w:spacing w:before="100" w:beforeAutospacing="1" w:after="100" w:afterAutospacing="1"/>
        <w:jc w:val="both"/>
        <w:rPr>
          <w:rFonts w:ascii="Calibri" w:hAnsi="Calibri" w:cs="Calibri"/>
          <w:sz w:val="20"/>
          <w:szCs w:val="20"/>
        </w:rPr>
      </w:pPr>
    </w:p>
    <w:p w14:paraId="70ADF7E5" w14:textId="77777777" w:rsidR="00130D7D" w:rsidRDefault="00130D7D" w:rsidP="00130D7D">
      <w:pPr>
        <w:spacing w:before="100" w:beforeAutospacing="1" w:after="100" w:afterAutospacing="1"/>
        <w:jc w:val="both"/>
        <w:rPr>
          <w:rFonts w:ascii="Calibri" w:hAnsi="Calibri" w:cs="Calibri"/>
          <w:sz w:val="20"/>
          <w:szCs w:val="20"/>
        </w:rPr>
      </w:pPr>
    </w:p>
    <w:p w14:paraId="30D460FE" w14:textId="77777777" w:rsidR="00130D7D" w:rsidRPr="00130D7D" w:rsidRDefault="00130D7D" w:rsidP="00130D7D">
      <w:pPr>
        <w:spacing w:before="100" w:beforeAutospacing="1" w:after="100" w:afterAutospacing="1"/>
        <w:jc w:val="both"/>
        <w:rPr>
          <w:rFonts w:ascii="Calibri" w:hAnsi="Calibri" w:cs="Calibri"/>
          <w:sz w:val="20"/>
          <w:szCs w:val="20"/>
        </w:rPr>
      </w:pPr>
    </w:p>
    <w:p w14:paraId="4451F5C5" w14:textId="468440A6" w:rsidR="000363FC" w:rsidRDefault="000363FC" w:rsidP="000363FC">
      <w:pPr>
        <w:spacing w:before="100" w:beforeAutospacing="1" w:after="100" w:afterAutospacing="1"/>
        <w:jc w:val="both"/>
        <w:rPr>
          <w:rFonts w:ascii="Trebuchet MS" w:hAnsi="Trebuchet MS"/>
          <w:b/>
          <w:bCs/>
        </w:rPr>
      </w:pPr>
      <w:r w:rsidRPr="000363FC">
        <w:rPr>
          <w:rFonts w:ascii="Trebuchet MS" w:hAnsi="Trebuchet MS"/>
          <w:b/>
          <w:bCs/>
        </w:rPr>
        <w:lastRenderedPageBreak/>
        <w:t xml:space="preserve">ARTICLE </w:t>
      </w:r>
      <w:r w:rsidR="008F2B79">
        <w:rPr>
          <w:rFonts w:ascii="Trebuchet MS" w:hAnsi="Trebuchet MS"/>
          <w:b/>
          <w:bCs/>
        </w:rPr>
        <w:t>8</w:t>
      </w:r>
      <w:r w:rsidRPr="000363FC">
        <w:rPr>
          <w:rFonts w:ascii="Trebuchet MS" w:hAnsi="Trebuchet MS"/>
          <w:b/>
          <w:bCs/>
        </w:rPr>
        <w:t xml:space="preserve"> – </w:t>
      </w:r>
      <w:r>
        <w:rPr>
          <w:rFonts w:ascii="Trebuchet MS" w:hAnsi="Trebuchet MS"/>
          <w:b/>
          <w:bCs/>
        </w:rPr>
        <w:t xml:space="preserve">RECOURS </w:t>
      </w:r>
      <w:proofErr w:type="spellStart"/>
      <w:r>
        <w:rPr>
          <w:rFonts w:ascii="Trebuchet MS" w:hAnsi="Trebuchet MS"/>
          <w:b/>
          <w:bCs/>
        </w:rPr>
        <w:t>A</w:t>
      </w:r>
      <w:proofErr w:type="spellEnd"/>
      <w:r>
        <w:rPr>
          <w:rFonts w:ascii="Trebuchet MS" w:hAnsi="Trebuchet MS"/>
          <w:b/>
          <w:bCs/>
        </w:rPr>
        <w:t xml:space="preserve"> DES TIERS POUR LA MISE EN ŒUVRE DES OBLIGATIONS DE VIGILANCE</w:t>
      </w:r>
    </w:p>
    <w:p w14:paraId="7C5BE70B" w14:textId="269F0B38" w:rsidR="000363FC" w:rsidRDefault="000363FC" w:rsidP="000363FC">
      <w:pPr>
        <w:pStyle w:val="Paragraphedeliste"/>
        <w:numPr>
          <w:ilvl w:val="0"/>
          <w:numId w:val="63"/>
        </w:numPr>
        <w:spacing w:before="100" w:beforeAutospacing="1" w:after="100" w:afterAutospacing="1"/>
        <w:jc w:val="both"/>
        <w:rPr>
          <w:rFonts w:ascii="Calibri" w:hAnsi="Calibri" w:cs="Calibri"/>
          <w:sz w:val="20"/>
          <w:szCs w:val="20"/>
        </w:rPr>
      </w:pPr>
      <w:r w:rsidRPr="000363FC">
        <w:rPr>
          <w:rFonts w:ascii="Calibri" w:hAnsi="Calibri" w:cs="Calibri"/>
          <w:sz w:val="20"/>
          <w:szCs w:val="20"/>
        </w:rPr>
        <w:t>Les assujettis peuvent recourir à un tiers pour la mise en œuvre des mesures de vigilance vis-à-vis de leurs clients.</w:t>
      </w:r>
    </w:p>
    <w:p w14:paraId="0B9F2A04" w14:textId="4C859C64" w:rsidR="006B29D2" w:rsidRDefault="006F1D00" w:rsidP="000363FC">
      <w:pPr>
        <w:pStyle w:val="Paragraphedeliste"/>
        <w:numPr>
          <w:ilvl w:val="0"/>
          <w:numId w:val="63"/>
        </w:numPr>
        <w:spacing w:before="100" w:beforeAutospacing="1" w:after="100" w:afterAutospacing="1"/>
        <w:jc w:val="both"/>
        <w:rPr>
          <w:rFonts w:ascii="Calibri" w:hAnsi="Calibri" w:cs="Calibri"/>
          <w:sz w:val="20"/>
          <w:szCs w:val="20"/>
        </w:rPr>
      </w:pPr>
      <w:r>
        <w:rPr>
          <w:rFonts w:ascii="Calibri" w:hAnsi="Calibri" w:cs="Calibri"/>
          <w:sz w:val="20"/>
          <w:szCs w:val="20"/>
        </w:rPr>
        <w:t>La désignation d’un tiers introducteur doit résulter d’une approche par les risques, conduite par l’assujetti, comprenant :</w:t>
      </w:r>
    </w:p>
    <w:p w14:paraId="333E1AD6" w14:textId="10370680" w:rsidR="006F1D00" w:rsidRDefault="006F1D00" w:rsidP="006F1D00">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Une analyse des risques potentiellement encourus concernant le tier</w:t>
      </w:r>
      <w:r w:rsidR="00DD44C9">
        <w:rPr>
          <w:rFonts w:ascii="Calibri" w:hAnsi="Calibri" w:cs="Calibri"/>
          <w:sz w:val="20"/>
          <w:szCs w:val="20"/>
        </w:rPr>
        <w:t>s</w:t>
      </w:r>
      <w:r>
        <w:rPr>
          <w:rFonts w:ascii="Calibri" w:hAnsi="Calibri" w:cs="Calibri"/>
          <w:sz w:val="20"/>
          <w:szCs w:val="20"/>
        </w:rPr>
        <w:t>, cette analyse devant faire l’objet de procédures écrites ;</w:t>
      </w:r>
    </w:p>
    <w:p w14:paraId="084037CF" w14:textId="6F0CD223" w:rsidR="006F1D00" w:rsidRDefault="006F1D00" w:rsidP="006F1D00">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Un examen de ces risques potentiels au regard de la classification des risques qu’il a mise en place ;</w:t>
      </w:r>
    </w:p>
    <w:p w14:paraId="3D7FD3CA" w14:textId="5452647D" w:rsidR="006F1D00" w:rsidRDefault="006F1D00" w:rsidP="006F1D00">
      <w:pPr>
        <w:pStyle w:val="Paragraphedeliste"/>
        <w:numPr>
          <w:ilvl w:val="0"/>
          <w:numId w:val="57"/>
        </w:numPr>
        <w:spacing w:before="100" w:beforeAutospacing="1" w:after="100" w:afterAutospacing="1"/>
        <w:jc w:val="both"/>
        <w:rPr>
          <w:rFonts w:ascii="Calibri" w:hAnsi="Calibri" w:cs="Calibri"/>
          <w:sz w:val="20"/>
          <w:szCs w:val="20"/>
        </w:rPr>
      </w:pPr>
      <w:r>
        <w:rPr>
          <w:rFonts w:ascii="Calibri" w:hAnsi="Calibri" w:cs="Calibri"/>
          <w:sz w:val="20"/>
          <w:szCs w:val="20"/>
        </w:rPr>
        <w:t>Une recherche des éventuelles sanctions publiques.</w:t>
      </w:r>
    </w:p>
    <w:p w14:paraId="0AA6B092" w14:textId="5322C77B" w:rsidR="000363FC" w:rsidRPr="006F1D00" w:rsidRDefault="006F1D00" w:rsidP="006F1D00">
      <w:pPr>
        <w:spacing w:before="100" w:beforeAutospacing="1" w:after="100" w:afterAutospacing="1"/>
        <w:ind w:left="1080"/>
        <w:jc w:val="both"/>
        <w:rPr>
          <w:rFonts w:ascii="Calibri" w:hAnsi="Calibri" w:cs="Calibri"/>
          <w:sz w:val="20"/>
          <w:szCs w:val="20"/>
        </w:rPr>
      </w:pPr>
      <w:r>
        <w:rPr>
          <w:rFonts w:ascii="Calibri" w:hAnsi="Calibri" w:cs="Calibri"/>
          <w:sz w:val="20"/>
          <w:szCs w:val="20"/>
        </w:rPr>
        <w:t>L’assujetti doit s’assurer que le tier</w:t>
      </w:r>
      <w:r w:rsidR="00290567">
        <w:rPr>
          <w:rFonts w:ascii="Calibri" w:hAnsi="Calibri" w:cs="Calibri"/>
          <w:sz w:val="20"/>
          <w:szCs w:val="20"/>
        </w:rPr>
        <w:t>s</w:t>
      </w:r>
      <w:r>
        <w:rPr>
          <w:rFonts w:ascii="Calibri" w:hAnsi="Calibri" w:cs="Calibri"/>
          <w:sz w:val="20"/>
          <w:szCs w:val="20"/>
        </w:rPr>
        <w:t xml:space="preserve"> est en mesure de mettre en œuvre en permanence, les obligations en matière de lutte contre le blanchiment</w:t>
      </w:r>
      <w:r w:rsidR="00290567">
        <w:rPr>
          <w:rFonts w:ascii="Calibri" w:hAnsi="Calibri" w:cs="Calibri"/>
          <w:sz w:val="20"/>
          <w:szCs w:val="20"/>
        </w:rPr>
        <w:t xml:space="preserve"> de capitaux</w:t>
      </w:r>
      <w:r>
        <w:rPr>
          <w:rFonts w:ascii="Calibri" w:hAnsi="Calibri" w:cs="Calibri"/>
          <w:sz w:val="20"/>
          <w:szCs w:val="20"/>
        </w:rPr>
        <w:t xml:space="preserve"> et le financement du terrorisme prévues</w:t>
      </w:r>
      <w:r w:rsidR="00763961">
        <w:rPr>
          <w:rFonts w:ascii="Calibri" w:hAnsi="Calibri" w:cs="Calibri"/>
          <w:sz w:val="20"/>
          <w:szCs w:val="20"/>
        </w:rPr>
        <w:t xml:space="preserve"> notamment</w:t>
      </w:r>
      <w:r>
        <w:rPr>
          <w:rFonts w:ascii="Calibri" w:hAnsi="Calibri" w:cs="Calibri"/>
          <w:sz w:val="20"/>
          <w:szCs w:val="20"/>
        </w:rPr>
        <w:t xml:space="preserve"> dans</w:t>
      </w:r>
      <w:r w:rsidR="00290567">
        <w:rPr>
          <w:rFonts w:ascii="Calibri" w:hAnsi="Calibri" w:cs="Calibri"/>
          <w:sz w:val="20"/>
          <w:szCs w:val="20"/>
        </w:rPr>
        <w:t xml:space="preserve"> la présente</w:t>
      </w:r>
      <w:r>
        <w:rPr>
          <w:rFonts w:ascii="Calibri" w:hAnsi="Calibri" w:cs="Calibri"/>
          <w:sz w:val="20"/>
          <w:szCs w:val="20"/>
        </w:rPr>
        <w:t xml:space="preserve"> instruction.</w:t>
      </w:r>
    </w:p>
    <w:p w14:paraId="5356B793" w14:textId="2E669D67" w:rsidR="006F1D00" w:rsidRDefault="006F1D00" w:rsidP="000363FC">
      <w:pPr>
        <w:pStyle w:val="Paragraphedeliste"/>
        <w:numPr>
          <w:ilvl w:val="0"/>
          <w:numId w:val="63"/>
        </w:numPr>
        <w:spacing w:before="100" w:beforeAutospacing="1" w:after="100" w:afterAutospacing="1"/>
        <w:jc w:val="both"/>
        <w:rPr>
          <w:rFonts w:ascii="Calibri" w:hAnsi="Calibri" w:cs="Calibri"/>
          <w:sz w:val="20"/>
          <w:szCs w:val="20"/>
        </w:rPr>
      </w:pPr>
      <w:r>
        <w:rPr>
          <w:rFonts w:ascii="Calibri" w:hAnsi="Calibri" w:cs="Calibri"/>
          <w:sz w:val="20"/>
          <w:szCs w:val="20"/>
        </w:rPr>
        <w:t>Un contrat entre l’assujetti et le tier</w:t>
      </w:r>
      <w:r w:rsidR="00290567">
        <w:rPr>
          <w:rFonts w:ascii="Calibri" w:hAnsi="Calibri" w:cs="Calibri"/>
          <w:sz w:val="20"/>
          <w:szCs w:val="20"/>
        </w:rPr>
        <w:t>s</w:t>
      </w:r>
      <w:r>
        <w:rPr>
          <w:rFonts w:ascii="Calibri" w:hAnsi="Calibri" w:cs="Calibri"/>
          <w:sz w:val="20"/>
          <w:szCs w:val="20"/>
        </w:rPr>
        <w:t xml:space="preserve"> est conclu avant la réalisation de la prestation.</w:t>
      </w:r>
    </w:p>
    <w:p w14:paraId="770EF76B" w14:textId="77777777" w:rsidR="006F1D00" w:rsidRDefault="006F1D00" w:rsidP="006F1D00">
      <w:pPr>
        <w:pStyle w:val="Paragraphedeliste"/>
        <w:spacing w:before="100" w:beforeAutospacing="1" w:after="100" w:afterAutospacing="1"/>
        <w:jc w:val="both"/>
        <w:rPr>
          <w:rFonts w:ascii="Calibri" w:hAnsi="Calibri" w:cs="Calibri"/>
          <w:sz w:val="20"/>
          <w:szCs w:val="20"/>
        </w:rPr>
      </w:pPr>
    </w:p>
    <w:p w14:paraId="1180AEBF" w14:textId="3E22AD14" w:rsidR="000363FC" w:rsidRDefault="000363FC" w:rsidP="000363FC">
      <w:pPr>
        <w:pStyle w:val="Paragraphedeliste"/>
        <w:numPr>
          <w:ilvl w:val="0"/>
          <w:numId w:val="63"/>
        </w:numPr>
        <w:spacing w:before="100" w:beforeAutospacing="1" w:after="100" w:afterAutospacing="1"/>
        <w:jc w:val="both"/>
        <w:rPr>
          <w:rFonts w:ascii="Calibri" w:hAnsi="Calibri" w:cs="Calibri"/>
          <w:sz w:val="20"/>
          <w:szCs w:val="20"/>
        </w:rPr>
      </w:pPr>
      <w:r w:rsidRPr="000363FC">
        <w:rPr>
          <w:rFonts w:ascii="Calibri" w:hAnsi="Calibri" w:cs="Calibri"/>
          <w:sz w:val="20"/>
          <w:szCs w:val="20"/>
        </w:rPr>
        <w:t>L’assujetti qui a recours au tiers demeure pleinement responsable de la mise en œuvre de ses obligations de vigilance, notamment vis-à-vis de la COSUMAF.</w:t>
      </w:r>
    </w:p>
    <w:p w14:paraId="6479E3F3" w14:textId="77777777" w:rsidR="000363FC" w:rsidRPr="000363FC" w:rsidRDefault="000363FC" w:rsidP="000363FC">
      <w:pPr>
        <w:pStyle w:val="Paragraphedeliste"/>
        <w:spacing w:before="100" w:beforeAutospacing="1" w:after="100" w:afterAutospacing="1"/>
        <w:jc w:val="both"/>
        <w:rPr>
          <w:rFonts w:ascii="Calibri" w:hAnsi="Calibri" w:cs="Calibri"/>
          <w:sz w:val="20"/>
          <w:szCs w:val="20"/>
        </w:rPr>
      </w:pPr>
    </w:p>
    <w:p w14:paraId="7033E60A" w14:textId="784BAC78" w:rsidR="000363FC" w:rsidRDefault="000363FC" w:rsidP="000363FC">
      <w:pPr>
        <w:pStyle w:val="Paragraphedeliste"/>
        <w:numPr>
          <w:ilvl w:val="0"/>
          <w:numId w:val="63"/>
        </w:numPr>
        <w:spacing w:before="100" w:beforeAutospacing="1" w:after="100" w:afterAutospacing="1"/>
        <w:jc w:val="both"/>
        <w:rPr>
          <w:rFonts w:ascii="Calibri" w:hAnsi="Calibri" w:cs="Calibri"/>
          <w:sz w:val="20"/>
          <w:szCs w:val="20"/>
        </w:rPr>
      </w:pPr>
      <w:r w:rsidRPr="000363FC">
        <w:rPr>
          <w:rFonts w:ascii="Calibri" w:hAnsi="Calibri" w:cs="Calibri"/>
          <w:sz w:val="20"/>
          <w:szCs w:val="20"/>
        </w:rPr>
        <w:t xml:space="preserve">Le tiers applique les procédures de lutte contre le </w:t>
      </w:r>
      <w:r w:rsidR="00F50404">
        <w:rPr>
          <w:rFonts w:ascii="Calibri" w:hAnsi="Calibri" w:cs="Calibri"/>
          <w:sz w:val="20"/>
          <w:szCs w:val="20"/>
        </w:rPr>
        <w:t>blanchiment</w:t>
      </w:r>
      <w:r w:rsidR="00290567">
        <w:rPr>
          <w:rFonts w:ascii="Calibri" w:hAnsi="Calibri" w:cs="Calibri"/>
          <w:sz w:val="20"/>
          <w:szCs w:val="20"/>
        </w:rPr>
        <w:t xml:space="preserve"> de capitaux</w:t>
      </w:r>
      <w:r w:rsidR="00F50404">
        <w:rPr>
          <w:rFonts w:ascii="Calibri" w:hAnsi="Calibri" w:cs="Calibri"/>
          <w:sz w:val="20"/>
          <w:szCs w:val="20"/>
        </w:rPr>
        <w:t xml:space="preserve"> et le </w:t>
      </w:r>
      <w:r w:rsidRPr="000363FC">
        <w:rPr>
          <w:rFonts w:ascii="Calibri" w:hAnsi="Calibri" w:cs="Calibri"/>
          <w:sz w:val="20"/>
          <w:szCs w:val="20"/>
        </w:rPr>
        <w:t>financement du terrorisme de l’assujetti</w:t>
      </w:r>
      <w:r>
        <w:rPr>
          <w:rFonts w:ascii="Calibri" w:hAnsi="Calibri" w:cs="Calibri"/>
          <w:sz w:val="20"/>
          <w:szCs w:val="20"/>
        </w:rPr>
        <w:t>.</w:t>
      </w:r>
    </w:p>
    <w:p w14:paraId="1C4A23F3" w14:textId="77777777" w:rsidR="000363FC" w:rsidRDefault="000363FC" w:rsidP="000363FC">
      <w:pPr>
        <w:pStyle w:val="Paragraphedeliste"/>
        <w:spacing w:before="100" w:beforeAutospacing="1" w:after="100" w:afterAutospacing="1"/>
        <w:jc w:val="both"/>
        <w:rPr>
          <w:rFonts w:ascii="Calibri" w:hAnsi="Calibri" w:cs="Calibri"/>
          <w:sz w:val="20"/>
          <w:szCs w:val="20"/>
        </w:rPr>
      </w:pPr>
    </w:p>
    <w:p w14:paraId="380F88ED" w14:textId="0FA138DE" w:rsidR="000363FC" w:rsidRDefault="000363FC" w:rsidP="000363FC">
      <w:pPr>
        <w:pStyle w:val="Paragraphedeliste"/>
        <w:numPr>
          <w:ilvl w:val="0"/>
          <w:numId w:val="63"/>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 tiers est un professionnel </w:t>
      </w:r>
      <w:r w:rsidR="00F50404">
        <w:rPr>
          <w:rFonts w:ascii="Calibri" w:hAnsi="Calibri" w:cs="Calibri"/>
          <w:sz w:val="20"/>
          <w:szCs w:val="20"/>
        </w:rPr>
        <w:t>exerçant</w:t>
      </w:r>
      <w:r>
        <w:rPr>
          <w:rFonts w:ascii="Calibri" w:hAnsi="Calibri" w:cs="Calibri"/>
          <w:sz w:val="20"/>
          <w:szCs w:val="20"/>
        </w:rPr>
        <w:t xml:space="preserve"> sa profession ou son activité ou ayant son </w:t>
      </w:r>
      <w:r w:rsidR="00F50404">
        <w:rPr>
          <w:rFonts w:ascii="Calibri" w:hAnsi="Calibri" w:cs="Calibri"/>
          <w:sz w:val="20"/>
          <w:szCs w:val="20"/>
        </w:rPr>
        <w:t>siège</w:t>
      </w:r>
      <w:r>
        <w:rPr>
          <w:rFonts w:ascii="Calibri" w:hAnsi="Calibri" w:cs="Calibri"/>
          <w:sz w:val="20"/>
          <w:szCs w:val="20"/>
        </w:rPr>
        <w:t xml:space="preserve"> social</w:t>
      </w:r>
      <w:r w:rsidR="00290567">
        <w:rPr>
          <w:rFonts w:ascii="Calibri" w:hAnsi="Calibri" w:cs="Calibri"/>
          <w:sz w:val="20"/>
          <w:szCs w:val="20"/>
        </w:rPr>
        <w:t xml:space="preserve"> sur le territoire d’un Etat membre de la CEMAC</w:t>
      </w:r>
      <w:r w:rsidR="00F50404">
        <w:rPr>
          <w:rFonts w:ascii="Calibri" w:hAnsi="Calibri" w:cs="Calibri"/>
          <w:sz w:val="20"/>
          <w:szCs w:val="20"/>
        </w:rPr>
        <w:t xml:space="preserve"> assujetti aux règles de </w:t>
      </w:r>
      <w:r w:rsidR="00F50404" w:rsidRPr="000363FC">
        <w:rPr>
          <w:rFonts w:ascii="Calibri" w:hAnsi="Calibri" w:cs="Calibri"/>
          <w:sz w:val="20"/>
          <w:szCs w:val="20"/>
        </w:rPr>
        <w:t xml:space="preserve">lutte contre le </w:t>
      </w:r>
      <w:r w:rsidR="00F50404">
        <w:rPr>
          <w:rFonts w:ascii="Calibri" w:hAnsi="Calibri" w:cs="Calibri"/>
          <w:sz w:val="20"/>
          <w:szCs w:val="20"/>
        </w:rPr>
        <w:t>blanchiment</w:t>
      </w:r>
      <w:r w:rsidR="00290567">
        <w:rPr>
          <w:rFonts w:ascii="Calibri" w:hAnsi="Calibri" w:cs="Calibri"/>
          <w:sz w:val="20"/>
          <w:szCs w:val="20"/>
        </w:rPr>
        <w:t xml:space="preserve"> de capitaux</w:t>
      </w:r>
      <w:r w:rsidR="00F50404">
        <w:rPr>
          <w:rFonts w:ascii="Calibri" w:hAnsi="Calibri" w:cs="Calibri"/>
          <w:sz w:val="20"/>
          <w:szCs w:val="20"/>
        </w:rPr>
        <w:t xml:space="preserve"> et le </w:t>
      </w:r>
      <w:r w:rsidR="00F50404" w:rsidRPr="000363FC">
        <w:rPr>
          <w:rFonts w:ascii="Calibri" w:hAnsi="Calibri" w:cs="Calibri"/>
          <w:sz w:val="20"/>
          <w:szCs w:val="20"/>
        </w:rPr>
        <w:t>financement du terrorisme</w:t>
      </w:r>
      <w:r w:rsidR="00F50404">
        <w:rPr>
          <w:rFonts w:ascii="Calibri" w:hAnsi="Calibri" w:cs="Calibri"/>
          <w:sz w:val="20"/>
          <w:szCs w:val="20"/>
        </w:rPr>
        <w:t xml:space="preserve"> visé</w:t>
      </w:r>
      <w:r w:rsidR="00290567">
        <w:rPr>
          <w:rFonts w:ascii="Calibri" w:hAnsi="Calibri" w:cs="Calibri"/>
          <w:sz w:val="20"/>
          <w:szCs w:val="20"/>
        </w:rPr>
        <w:t>es</w:t>
      </w:r>
      <w:r w:rsidR="00763961">
        <w:rPr>
          <w:rFonts w:ascii="Calibri" w:hAnsi="Calibri" w:cs="Calibri"/>
          <w:sz w:val="20"/>
          <w:szCs w:val="20"/>
        </w:rPr>
        <w:t xml:space="preserve"> notamment</w:t>
      </w:r>
      <w:r w:rsidR="00290567">
        <w:rPr>
          <w:rFonts w:ascii="Calibri" w:hAnsi="Calibri" w:cs="Calibri"/>
          <w:sz w:val="20"/>
          <w:szCs w:val="20"/>
        </w:rPr>
        <w:t xml:space="preserve"> dans la présente</w:t>
      </w:r>
      <w:r w:rsidR="00F50404">
        <w:rPr>
          <w:rFonts w:ascii="Calibri" w:hAnsi="Calibri" w:cs="Calibri"/>
          <w:sz w:val="20"/>
          <w:szCs w:val="20"/>
        </w:rPr>
        <w:t xml:space="preserve"> instruction ou dans un autre État soumis à des règles équivalentes. </w:t>
      </w:r>
    </w:p>
    <w:p w14:paraId="3D384FE9" w14:textId="77777777" w:rsidR="00F50404" w:rsidRDefault="00F50404" w:rsidP="00F50404">
      <w:pPr>
        <w:pStyle w:val="Paragraphedeliste"/>
        <w:spacing w:before="100" w:beforeAutospacing="1" w:after="100" w:afterAutospacing="1"/>
        <w:jc w:val="both"/>
        <w:rPr>
          <w:rFonts w:ascii="Calibri" w:hAnsi="Calibri" w:cs="Calibri"/>
          <w:sz w:val="20"/>
          <w:szCs w:val="20"/>
        </w:rPr>
      </w:pPr>
    </w:p>
    <w:p w14:paraId="0F2D4AC0" w14:textId="1647868D" w:rsidR="00F50404" w:rsidRDefault="00F50404" w:rsidP="000363FC">
      <w:pPr>
        <w:pStyle w:val="Paragraphedeliste"/>
        <w:numPr>
          <w:ilvl w:val="0"/>
          <w:numId w:val="63"/>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assujettis concernés précisent dans leurs procédures internes une méthodologie d’évaluation du niveau d’équivalence des obligations en matière de </w:t>
      </w:r>
      <w:r w:rsidRPr="000363FC">
        <w:rPr>
          <w:rFonts w:ascii="Calibri" w:hAnsi="Calibri" w:cs="Calibri"/>
          <w:sz w:val="20"/>
          <w:szCs w:val="20"/>
        </w:rPr>
        <w:t xml:space="preserve">lutte contre le </w:t>
      </w:r>
      <w:r>
        <w:rPr>
          <w:rFonts w:ascii="Calibri" w:hAnsi="Calibri" w:cs="Calibri"/>
          <w:sz w:val="20"/>
          <w:szCs w:val="20"/>
        </w:rPr>
        <w:t>blanchiment</w:t>
      </w:r>
      <w:r w:rsidR="00763961">
        <w:rPr>
          <w:rFonts w:ascii="Calibri" w:hAnsi="Calibri" w:cs="Calibri"/>
          <w:sz w:val="20"/>
          <w:szCs w:val="20"/>
        </w:rPr>
        <w:t xml:space="preserve"> de capitaux</w:t>
      </w:r>
      <w:r>
        <w:rPr>
          <w:rFonts w:ascii="Calibri" w:hAnsi="Calibri" w:cs="Calibri"/>
          <w:sz w:val="20"/>
          <w:szCs w:val="20"/>
        </w:rPr>
        <w:t xml:space="preserve"> et le </w:t>
      </w:r>
      <w:r w:rsidRPr="000363FC">
        <w:rPr>
          <w:rFonts w:ascii="Calibri" w:hAnsi="Calibri" w:cs="Calibri"/>
          <w:sz w:val="20"/>
          <w:szCs w:val="20"/>
        </w:rPr>
        <w:t>financement du terrorisme</w:t>
      </w:r>
      <w:r>
        <w:rPr>
          <w:rFonts w:ascii="Calibri" w:hAnsi="Calibri" w:cs="Calibri"/>
          <w:sz w:val="20"/>
          <w:szCs w:val="20"/>
        </w:rPr>
        <w:t xml:space="preserve"> d’un autre État tel que visé au paragraphe </w:t>
      </w:r>
      <w:r w:rsidR="006F1D00">
        <w:rPr>
          <w:rFonts w:ascii="Calibri" w:hAnsi="Calibri" w:cs="Calibri"/>
          <w:sz w:val="20"/>
          <w:szCs w:val="20"/>
        </w:rPr>
        <w:t>6</w:t>
      </w:r>
      <w:r w:rsidR="008F2B79">
        <w:rPr>
          <w:rFonts w:ascii="Calibri" w:hAnsi="Calibri" w:cs="Calibri"/>
          <w:sz w:val="20"/>
          <w:szCs w:val="20"/>
        </w:rPr>
        <w:t>.</w:t>
      </w:r>
      <w:r>
        <w:rPr>
          <w:rFonts w:ascii="Calibri" w:hAnsi="Calibri" w:cs="Calibri"/>
          <w:sz w:val="20"/>
          <w:szCs w:val="20"/>
        </w:rPr>
        <w:t xml:space="preserve"> </w:t>
      </w:r>
    </w:p>
    <w:p w14:paraId="38F0F91C" w14:textId="77777777" w:rsidR="00F50404" w:rsidRDefault="00F50404" w:rsidP="00F50404">
      <w:pPr>
        <w:pStyle w:val="Paragraphedeliste"/>
        <w:spacing w:before="100" w:beforeAutospacing="1" w:after="100" w:afterAutospacing="1"/>
        <w:jc w:val="both"/>
        <w:rPr>
          <w:rFonts w:ascii="Calibri" w:hAnsi="Calibri" w:cs="Calibri"/>
          <w:sz w:val="20"/>
          <w:szCs w:val="20"/>
        </w:rPr>
      </w:pPr>
    </w:p>
    <w:p w14:paraId="23CAA7DF" w14:textId="4E4502C8" w:rsidR="00F50404" w:rsidRDefault="00F50404" w:rsidP="000363FC">
      <w:pPr>
        <w:pStyle w:val="Paragraphedeliste"/>
        <w:numPr>
          <w:ilvl w:val="0"/>
          <w:numId w:val="63"/>
        </w:numPr>
        <w:spacing w:before="100" w:beforeAutospacing="1" w:after="100" w:afterAutospacing="1"/>
        <w:jc w:val="both"/>
        <w:rPr>
          <w:rFonts w:ascii="Calibri" w:hAnsi="Calibri" w:cs="Calibri"/>
          <w:sz w:val="20"/>
          <w:szCs w:val="20"/>
        </w:rPr>
      </w:pPr>
      <w:r>
        <w:rPr>
          <w:rFonts w:ascii="Calibri" w:hAnsi="Calibri" w:cs="Calibri"/>
          <w:sz w:val="20"/>
          <w:szCs w:val="20"/>
        </w:rPr>
        <w:t>L’assujetti a accès aux informations recueillies par le tier</w:t>
      </w:r>
      <w:r w:rsidR="00763961">
        <w:rPr>
          <w:rFonts w:ascii="Calibri" w:hAnsi="Calibri" w:cs="Calibri"/>
          <w:sz w:val="20"/>
          <w:szCs w:val="20"/>
        </w:rPr>
        <w:t>s</w:t>
      </w:r>
      <w:r>
        <w:rPr>
          <w:rFonts w:ascii="Calibri" w:hAnsi="Calibri" w:cs="Calibri"/>
          <w:sz w:val="20"/>
          <w:szCs w:val="20"/>
        </w:rPr>
        <w:t>. Ces informations sont transmises sans délai à l’assujetti et à première demande, la copie des documents</w:t>
      </w:r>
      <w:r w:rsidR="00763961">
        <w:rPr>
          <w:rFonts w:ascii="Calibri" w:hAnsi="Calibri" w:cs="Calibri"/>
          <w:sz w:val="20"/>
          <w:szCs w:val="20"/>
        </w:rPr>
        <w:t xml:space="preserve"> y</w:t>
      </w:r>
      <w:r>
        <w:rPr>
          <w:rFonts w:ascii="Calibri" w:hAnsi="Calibri" w:cs="Calibri"/>
          <w:sz w:val="20"/>
          <w:szCs w:val="20"/>
        </w:rPr>
        <w:t xml:space="preserve"> afférents. Les modalités de transmission des informations et des copies des documents recueillis dans le cadre de la mise en œuvre des mesures de vigilance ainsi que les modalités de contrôle de ces mesures sont précisées dans un contrat conclu par écrit entre l’assujetti et le tier</w:t>
      </w:r>
      <w:r w:rsidR="00763961">
        <w:rPr>
          <w:rFonts w:ascii="Calibri" w:hAnsi="Calibri" w:cs="Calibri"/>
          <w:sz w:val="20"/>
          <w:szCs w:val="20"/>
        </w:rPr>
        <w:t>s</w:t>
      </w:r>
      <w:r>
        <w:rPr>
          <w:rFonts w:ascii="Calibri" w:hAnsi="Calibri" w:cs="Calibri"/>
          <w:sz w:val="20"/>
          <w:szCs w:val="20"/>
        </w:rPr>
        <w:t xml:space="preserve"> introducteur.</w:t>
      </w:r>
    </w:p>
    <w:p w14:paraId="0F8691FC" w14:textId="77777777" w:rsidR="00783FA4" w:rsidRDefault="00783FA4" w:rsidP="00783FA4">
      <w:pPr>
        <w:spacing w:before="100" w:beforeAutospacing="1" w:after="100" w:afterAutospacing="1"/>
        <w:jc w:val="both"/>
        <w:rPr>
          <w:rFonts w:ascii="Trebuchet MS" w:hAnsi="Trebuchet MS"/>
          <w:b/>
          <w:bCs/>
        </w:rPr>
      </w:pPr>
    </w:p>
    <w:p w14:paraId="7A5C9A9F" w14:textId="77777777" w:rsidR="00763961" w:rsidRDefault="00AC4D54" w:rsidP="00763961">
      <w:pPr>
        <w:spacing w:before="100" w:beforeAutospacing="1" w:after="100" w:afterAutospacing="1"/>
        <w:jc w:val="both"/>
        <w:rPr>
          <w:rFonts w:ascii="Trebuchet MS" w:hAnsi="Trebuchet MS"/>
          <w:b/>
          <w:bCs/>
        </w:rPr>
      </w:pPr>
      <w:r w:rsidRPr="00783FA4">
        <w:rPr>
          <w:rFonts w:ascii="Trebuchet MS" w:hAnsi="Trebuchet MS"/>
          <w:b/>
          <w:bCs/>
        </w:rPr>
        <w:br w:type="page"/>
      </w:r>
    </w:p>
    <w:p w14:paraId="53F9CF82" w14:textId="370F481C" w:rsidR="00763961" w:rsidRDefault="00763961" w:rsidP="00763961">
      <w:pPr>
        <w:spacing w:before="100" w:beforeAutospacing="1" w:after="100" w:afterAutospacing="1"/>
        <w:jc w:val="both"/>
        <w:rPr>
          <w:rFonts w:ascii="Trebuchet MS" w:hAnsi="Trebuchet MS"/>
          <w:b/>
          <w:bCs/>
        </w:rPr>
      </w:pPr>
      <w:r w:rsidRPr="000363FC">
        <w:rPr>
          <w:rFonts w:ascii="Trebuchet MS" w:hAnsi="Trebuchet MS"/>
          <w:b/>
          <w:bCs/>
        </w:rPr>
        <w:lastRenderedPageBreak/>
        <w:t xml:space="preserve">ARTICLE </w:t>
      </w:r>
      <w:r w:rsidR="008F2B79">
        <w:rPr>
          <w:rFonts w:ascii="Trebuchet MS" w:hAnsi="Trebuchet MS"/>
          <w:b/>
          <w:bCs/>
        </w:rPr>
        <w:t>9</w:t>
      </w:r>
      <w:r w:rsidRPr="000363FC">
        <w:rPr>
          <w:rFonts w:ascii="Trebuchet MS" w:hAnsi="Trebuchet MS"/>
          <w:b/>
          <w:bCs/>
        </w:rPr>
        <w:t xml:space="preserve"> – </w:t>
      </w:r>
      <w:r>
        <w:rPr>
          <w:rFonts w:ascii="Trebuchet MS" w:hAnsi="Trebuchet MS"/>
          <w:b/>
          <w:bCs/>
        </w:rPr>
        <w:t>ENTREE EN VIGUEUR</w:t>
      </w:r>
    </w:p>
    <w:p w14:paraId="43F4A8E9" w14:textId="112F05AF" w:rsidR="00763961" w:rsidRPr="00130D7D" w:rsidRDefault="00763961" w:rsidP="00763961">
      <w:pPr>
        <w:spacing w:before="100" w:beforeAutospacing="1" w:after="100" w:afterAutospacing="1"/>
        <w:jc w:val="both"/>
        <w:rPr>
          <w:rFonts w:asciiTheme="minorHAnsi" w:hAnsiTheme="minorHAnsi" w:cstheme="minorHAnsi"/>
          <w:sz w:val="20"/>
          <w:szCs w:val="20"/>
        </w:rPr>
      </w:pPr>
      <w:r w:rsidRPr="00130D7D">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1C00D301"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r w:rsidRPr="00130D7D">
        <w:rPr>
          <w:rFonts w:asciiTheme="minorHAnsi" w:hAnsiTheme="minorHAnsi" w:cstheme="minorHAnsi"/>
          <w:sz w:val="20"/>
          <w:szCs w:val="20"/>
        </w:rPr>
        <w:t>Fait à Libreville, le X/X/2024</w:t>
      </w:r>
    </w:p>
    <w:p w14:paraId="66AB9777"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r w:rsidRPr="00130D7D">
        <w:rPr>
          <w:rFonts w:asciiTheme="minorHAnsi" w:hAnsiTheme="minorHAnsi" w:cstheme="minorHAnsi"/>
          <w:sz w:val="20"/>
          <w:szCs w:val="20"/>
        </w:rPr>
        <w:t xml:space="preserve">Signé le XX/XX/2024 </w:t>
      </w:r>
    </w:p>
    <w:p w14:paraId="5FDEA2B8"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r w:rsidRPr="00130D7D">
        <w:rPr>
          <w:rFonts w:asciiTheme="minorHAnsi" w:hAnsiTheme="minorHAnsi" w:cstheme="minorHAnsi"/>
          <w:sz w:val="20"/>
          <w:szCs w:val="20"/>
        </w:rPr>
        <w:t xml:space="preserve">Pour la COSUMAF, </w:t>
      </w:r>
    </w:p>
    <w:p w14:paraId="7B155BA9"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r w:rsidRPr="00130D7D">
        <w:rPr>
          <w:rFonts w:asciiTheme="minorHAnsi" w:hAnsiTheme="minorHAnsi" w:cstheme="minorHAnsi"/>
          <w:sz w:val="20"/>
          <w:szCs w:val="20"/>
        </w:rPr>
        <w:t>La Présidente,</w:t>
      </w:r>
    </w:p>
    <w:p w14:paraId="7D6A5508"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p>
    <w:p w14:paraId="734D10CF"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p>
    <w:p w14:paraId="6E8ACD9B"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p>
    <w:p w14:paraId="5DFEAF9D" w14:textId="77777777" w:rsidR="00763961" w:rsidRPr="00130D7D" w:rsidRDefault="00763961" w:rsidP="00763961">
      <w:pPr>
        <w:spacing w:before="100" w:beforeAutospacing="1" w:after="100" w:afterAutospacing="1"/>
        <w:ind w:left="3544"/>
        <w:jc w:val="both"/>
        <w:rPr>
          <w:rFonts w:asciiTheme="minorHAnsi" w:hAnsiTheme="minorHAnsi" w:cstheme="minorHAnsi"/>
          <w:sz w:val="20"/>
          <w:szCs w:val="20"/>
        </w:rPr>
      </w:pPr>
      <w:r w:rsidRPr="00130D7D">
        <w:rPr>
          <w:rFonts w:asciiTheme="minorHAnsi" w:hAnsiTheme="minorHAnsi" w:cstheme="minorHAnsi"/>
          <w:sz w:val="20"/>
          <w:szCs w:val="20"/>
        </w:rPr>
        <w:t>Jacqueline ADIABA-NKEMBE</w:t>
      </w:r>
    </w:p>
    <w:p w14:paraId="1AE82B0A" w14:textId="0EA40111" w:rsidR="00AC4D54" w:rsidRPr="00783FA4" w:rsidRDefault="00AC4D54" w:rsidP="00783FA4">
      <w:pPr>
        <w:spacing w:before="100" w:beforeAutospacing="1" w:after="100" w:afterAutospacing="1"/>
        <w:jc w:val="both"/>
        <w:rPr>
          <w:rFonts w:ascii="Trebuchet MS" w:hAnsi="Trebuchet MS"/>
          <w:b/>
          <w:bCs/>
        </w:rPr>
      </w:pPr>
    </w:p>
    <w:p w14:paraId="63F0D117" w14:textId="33D27642" w:rsidR="00AC4D54" w:rsidRPr="00AC4D54" w:rsidRDefault="00AC4D54" w:rsidP="00AC4D54">
      <w:pPr>
        <w:pStyle w:val="NormalWeb"/>
        <w:jc w:val="both"/>
      </w:pPr>
    </w:p>
    <w:sectPr w:rsidR="00AC4D54" w:rsidRPr="00AC4D54"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2246A" w14:textId="77777777" w:rsidR="008520CE" w:rsidRDefault="008520CE" w:rsidP="00843715">
      <w:r>
        <w:separator/>
      </w:r>
    </w:p>
  </w:endnote>
  <w:endnote w:type="continuationSeparator" w:id="0">
    <w:p w14:paraId="75F2FD7F" w14:textId="77777777" w:rsidR="008520CE" w:rsidRDefault="008520CE"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037890"/>
      <w:docPartObj>
        <w:docPartGallery w:val="Page Numbers (Bottom of Page)"/>
        <w:docPartUnique/>
      </w:docPartObj>
    </w:sdtPr>
    <w:sdtEndPr/>
    <w:sdtContent>
      <w:p w14:paraId="7B4123E9" w14:textId="123014E0" w:rsidR="0043010A" w:rsidRDefault="0043010A">
        <w:pPr>
          <w:pStyle w:val="Pieddepage"/>
          <w:jc w:val="center"/>
        </w:pPr>
        <w:r>
          <w:fldChar w:fldCharType="begin"/>
        </w:r>
        <w:r>
          <w:instrText>PAGE   \* MERGEFORMAT</w:instrText>
        </w:r>
        <w:r>
          <w:fldChar w:fldCharType="separate"/>
        </w:r>
        <w:r w:rsidR="008F2B79">
          <w:rPr>
            <w:noProof/>
          </w:rPr>
          <w:t>8</w:t>
        </w:r>
        <w:r>
          <w:fldChar w:fldCharType="end"/>
        </w:r>
      </w:p>
    </w:sdtContent>
  </w:sdt>
  <w:p w14:paraId="6E387F8A" w14:textId="77777777" w:rsidR="0043010A" w:rsidRDefault="004301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1B47E" w14:textId="77777777" w:rsidR="008520CE" w:rsidRDefault="008520CE" w:rsidP="00843715">
      <w:r>
        <w:separator/>
      </w:r>
    </w:p>
  </w:footnote>
  <w:footnote w:type="continuationSeparator" w:id="0">
    <w:p w14:paraId="14E06CFC" w14:textId="77777777" w:rsidR="008520CE" w:rsidRDefault="008520CE"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pt;height:59.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327FA5"/>
    <w:multiLevelType w:val="hybridMultilevel"/>
    <w:tmpl w:val="3DC63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3525A2"/>
    <w:multiLevelType w:val="hybridMultilevel"/>
    <w:tmpl w:val="3146B418"/>
    <w:lvl w:ilvl="0" w:tplc="040C000F">
      <w:start w:val="1"/>
      <w:numFmt w:val="decimal"/>
      <w:lvlText w:val="%1."/>
      <w:lvlJc w:val="left"/>
      <w:pPr>
        <w:ind w:left="720" w:hanging="360"/>
      </w:pPr>
      <w:rPr>
        <w:rFonts w:hint="default"/>
      </w:rPr>
    </w:lvl>
    <w:lvl w:ilvl="1" w:tplc="9A4E0F5A">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FD0261"/>
    <w:multiLevelType w:val="hybridMultilevel"/>
    <w:tmpl w:val="F1563988"/>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E17AD6"/>
    <w:multiLevelType w:val="multilevel"/>
    <w:tmpl w:val="0B8C67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14A05DE"/>
    <w:multiLevelType w:val="hybridMultilevel"/>
    <w:tmpl w:val="9CD2D3CE"/>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E098E"/>
    <w:multiLevelType w:val="hybridMultilevel"/>
    <w:tmpl w:val="7D30F90C"/>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EBB20D3"/>
    <w:multiLevelType w:val="hybridMultilevel"/>
    <w:tmpl w:val="4C2491F6"/>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02242C"/>
    <w:multiLevelType w:val="hybridMultilevel"/>
    <w:tmpl w:val="0B6804E4"/>
    <w:lvl w:ilvl="0" w:tplc="480682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413216D"/>
    <w:multiLevelType w:val="hybridMultilevel"/>
    <w:tmpl w:val="38DE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795A64"/>
    <w:multiLevelType w:val="hybridMultilevel"/>
    <w:tmpl w:val="B55AF2A4"/>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C666F6"/>
    <w:multiLevelType w:val="hybridMultilevel"/>
    <w:tmpl w:val="A4A6DF68"/>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7A0434"/>
    <w:multiLevelType w:val="hybridMultilevel"/>
    <w:tmpl w:val="CAE2D0C2"/>
    <w:lvl w:ilvl="0" w:tplc="700025F6">
      <w:start w:val="1"/>
      <w:numFmt w:val="lowerLetter"/>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2C295B55"/>
    <w:multiLevelType w:val="hybridMultilevel"/>
    <w:tmpl w:val="24CC3218"/>
    <w:lvl w:ilvl="0" w:tplc="9E04A3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3B7BEC"/>
    <w:multiLevelType w:val="hybridMultilevel"/>
    <w:tmpl w:val="2DB03150"/>
    <w:lvl w:ilvl="0" w:tplc="1E42375C">
      <w:start w:val="3"/>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0F159C6"/>
    <w:multiLevelType w:val="hybridMultilevel"/>
    <w:tmpl w:val="615EC32E"/>
    <w:lvl w:ilvl="0" w:tplc="6164A3F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269154F"/>
    <w:multiLevelType w:val="hybridMultilevel"/>
    <w:tmpl w:val="814846CC"/>
    <w:lvl w:ilvl="0" w:tplc="2D268A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77774A"/>
    <w:multiLevelType w:val="hybridMultilevel"/>
    <w:tmpl w:val="1E62D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471E9E"/>
    <w:multiLevelType w:val="hybridMultilevel"/>
    <w:tmpl w:val="4E661E9C"/>
    <w:lvl w:ilvl="0" w:tplc="9AB81A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E1E3464"/>
    <w:multiLevelType w:val="hybridMultilevel"/>
    <w:tmpl w:val="C960EB5E"/>
    <w:lvl w:ilvl="0" w:tplc="B5BA41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F486A30"/>
    <w:multiLevelType w:val="hybridMultilevel"/>
    <w:tmpl w:val="6D18B350"/>
    <w:lvl w:ilvl="0" w:tplc="040C000F">
      <w:start w:val="1"/>
      <w:numFmt w:val="decimal"/>
      <w:lvlText w:val="%1."/>
      <w:lvlJc w:val="left"/>
      <w:pPr>
        <w:ind w:left="720" w:hanging="360"/>
      </w:pPr>
      <w:rPr>
        <w:rFonts w:ascii="Times New Roman" w:hAnsi="Times New Roman" w:hint="default"/>
        <w:b w:val="0"/>
      </w:rPr>
    </w:lvl>
    <w:lvl w:ilvl="1" w:tplc="859ADE0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1133378"/>
    <w:multiLevelType w:val="hybridMultilevel"/>
    <w:tmpl w:val="ECF415EA"/>
    <w:lvl w:ilvl="0" w:tplc="6DEC65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3E45216"/>
    <w:multiLevelType w:val="hybridMultilevel"/>
    <w:tmpl w:val="48AC5F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B307FA"/>
    <w:multiLevelType w:val="hybridMultilevel"/>
    <w:tmpl w:val="F6628F66"/>
    <w:lvl w:ilvl="0" w:tplc="72B27A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51AF5AA8"/>
    <w:multiLevelType w:val="hybridMultilevel"/>
    <w:tmpl w:val="51EE8CE4"/>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6" w15:restartNumberingAfterBreak="0">
    <w:nsid w:val="53356ED0"/>
    <w:multiLevelType w:val="hybridMultilevel"/>
    <w:tmpl w:val="FD42990E"/>
    <w:lvl w:ilvl="0" w:tplc="25EA0A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3507BA"/>
    <w:multiLevelType w:val="hybridMultilevel"/>
    <w:tmpl w:val="4D5E9B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638725C"/>
    <w:multiLevelType w:val="hybridMultilevel"/>
    <w:tmpl w:val="9530D966"/>
    <w:lvl w:ilvl="0" w:tplc="AEEE582A">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39" w15:restartNumberingAfterBreak="0">
    <w:nsid w:val="5ACC0567"/>
    <w:multiLevelType w:val="hybridMultilevel"/>
    <w:tmpl w:val="F5DECD68"/>
    <w:lvl w:ilvl="0" w:tplc="3C56324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EE35AC"/>
    <w:multiLevelType w:val="hybridMultilevel"/>
    <w:tmpl w:val="6BC28894"/>
    <w:lvl w:ilvl="0" w:tplc="25EA0A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002FB0"/>
    <w:multiLevelType w:val="hybridMultilevel"/>
    <w:tmpl w:val="39D611AE"/>
    <w:lvl w:ilvl="0" w:tplc="25EA0A4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5857EB2"/>
    <w:multiLevelType w:val="hybridMultilevel"/>
    <w:tmpl w:val="7E18B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6FF1F09"/>
    <w:multiLevelType w:val="hybridMultilevel"/>
    <w:tmpl w:val="66A41E50"/>
    <w:lvl w:ilvl="0" w:tplc="62689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7271479"/>
    <w:multiLevelType w:val="hybridMultilevel"/>
    <w:tmpl w:val="437C4212"/>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7933A84"/>
    <w:multiLevelType w:val="hybridMultilevel"/>
    <w:tmpl w:val="7E18B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AF7FFB"/>
    <w:multiLevelType w:val="hybridMultilevel"/>
    <w:tmpl w:val="6660DD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F446082"/>
    <w:multiLevelType w:val="hybridMultilevel"/>
    <w:tmpl w:val="CE1EDCD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35011F1"/>
    <w:multiLevelType w:val="hybridMultilevel"/>
    <w:tmpl w:val="461AD68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3AB2930"/>
    <w:multiLevelType w:val="hybridMultilevel"/>
    <w:tmpl w:val="7304056A"/>
    <w:lvl w:ilvl="0" w:tplc="040C000F">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58712CB"/>
    <w:multiLevelType w:val="hybridMultilevel"/>
    <w:tmpl w:val="6DFA801A"/>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5" w15:restartNumberingAfterBreak="0">
    <w:nsid w:val="768C385B"/>
    <w:multiLevelType w:val="hybridMultilevel"/>
    <w:tmpl w:val="AEE28CFE"/>
    <w:lvl w:ilvl="0" w:tplc="F87E7BD8">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6"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7" w15:restartNumberingAfterBreak="0">
    <w:nsid w:val="796C7746"/>
    <w:multiLevelType w:val="hybridMultilevel"/>
    <w:tmpl w:val="14462E3E"/>
    <w:lvl w:ilvl="0" w:tplc="1102DD86">
      <w:start w:val="2"/>
      <w:numFmt w:val="bullet"/>
      <w:lvlText w:val="-"/>
      <w:lvlJc w:val="left"/>
      <w:pPr>
        <w:ind w:left="720" w:hanging="360"/>
      </w:pPr>
      <w:rPr>
        <w:rFonts w:ascii="SymbolMT" w:eastAsia="Times New Roman" w:hAnsi="SymbolMT" w:cs="Times New Roman" w:hint="default"/>
        <w:color w:val="9933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B082E53"/>
    <w:multiLevelType w:val="hybridMultilevel"/>
    <w:tmpl w:val="021AEF94"/>
    <w:lvl w:ilvl="0" w:tplc="FFFFFFFF">
      <w:start w:val="1"/>
      <w:numFmt w:val="decimal"/>
      <w:lvlText w:val="%1."/>
      <w:lvlJc w:val="left"/>
      <w:pPr>
        <w:ind w:left="72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7BE43D98"/>
    <w:multiLevelType w:val="hybridMultilevel"/>
    <w:tmpl w:val="E020BC00"/>
    <w:lvl w:ilvl="0" w:tplc="E0165FA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299728741">
    <w:abstractNumId w:val="6"/>
  </w:num>
  <w:num w:numId="2" w16cid:durableId="220335187">
    <w:abstractNumId w:val="33"/>
  </w:num>
  <w:num w:numId="3" w16cid:durableId="2103598442">
    <w:abstractNumId w:val="61"/>
  </w:num>
  <w:num w:numId="4" w16cid:durableId="418336347">
    <w:abstractNumId w:val="40"/>
  </w:num>
  <w:num w:numId="5" w16cid:durableId="1205017416">
    <w:abstractNumId w:val="12"/>
  </w:num>
  <w:num w:numId="6" w16cid:durableId="1247570687">
    <w:abstractNumId w:val="18"/>
  </w:num>
  <w:num w:numId="7" w16cid:durableId="89857876">
    <w:abstractNumId w:val="0"/>
    <w:lvlOverride w:ilvl="0">
      <w:startOverride w:val="1"/>
    </w:lvlOverride>
  </w:num>
  <w:num w:numId="8" w16cid:durableId="995886532">
    <w:abstractNumId w:val="48"/>
  </w:num>
  <w:num w:numId="9" w16cid:durableId="1540170117">
    <w:abstractNumId w:val="2"/>
  </w:num>
  <w:num w:numId="10" w16cid:durableId="364797116">
    <w:abstractNumId w:val="23"/>
  </w:num>
  <w:num w:numId="11" w16cid:durableId="583884317">
    <w:abstractNumId w:val="53"/>
  </w:num>
  <w:num w:numId="12" w16cid:durableId="1628200224">
    <w:abstractNumId w:val="60"/>
  </w:num>
  <w:num w:numId="13" w16cid:durableId="1324774464">
    <w:abstractNumId w:val="56"/>
  </w:num>
  <w:num w:numId="14" w16cid:durableId="1076972318">
    <w:abstractNumId w:val="31"/>
  </w:num>
  <w:num w:numId="15" w16cid:durableId="840311250">
    <w:abstractNumId w:val="4"/>
  </w:num>
  <w:num w:numId="16" w16cid:durableId="503056522">
    <w:abstractNumId w:val="10"/>
  </w:num>
  <w:num w:numId="17" w16cid:durableId="166989096">
    <w:abstractNumId w:val="17"/>
  </w:num>
  <w:num w:numId="18" w16cid:durableId="829446781">
    <w:abstractNumId w:val="47"/>
  </w:num>
  <w:num w:numId="19" w16cid:durableId="394668110">
    <w:abstractNumId w:val="24"/>
  </w:num>
  <w:num w:numId="20" w16cid:durableId="292760666">
    <w:abstractNumId w:val="30"/>
  </w:num>
  <w:num w:numId="21" w16cid:durableId="331224918">
    <w:abstractNumId w:val="46"/>
  </w:num>
  <w:num w:numId="22" w16cid:durableId="125515472">
    <w:abstractNumId w:val="0"/>
  </w:num>
  <w:num w:numId="23" w16cid:durableId="261308273">
    <w:abstractNumId w:val="43"/>
  </w:num>
  <w:num w:numId="24" w16cid:durableId="811217798">
    <w:abstractNumId w:val="39"/>
  </w:num>
  <w:num w:numId="25" w16cid:durableId="847985826">
    <w:abstractNumId w:val="55"/>
  </w:num>
  <w:num w:numId="26" w16cid:durableId="217135189">
    <w:abstractNumId w:val="28"/>
  </w:num>
  <w:num w:numId="27" w16cid:durableId="1831019033">
    <w:abstractNumId w:val="5"/>
  </w:num>
  <w:num w:numId="28" w16cid:durableId="844319422">
    <w:abstractNumId w:val="21"/>
  </w:num>
  <w:num w:numId="29" w16cid:durableId="1524710177">
    <w:abstractNumId w:val="1"/>
  </w:num>
  <w:num w:numId="30" w16cid:durableId="1912621618">
    <w:abstractNumId w:val="25"/>
  </w:num>
  <w:num w:numId="31" w16cid:durableId="690179106">
    <w:abstractNumId w:val="7"/>
  </w:num>
  <w:num w:numId="32" w16cid:durableId="907809574">
    <w:abstractNumId w:val="34"/>
  </w:num>
  <w:num w:numId="33" w16cid:durableId="84888123">
    <w:abstractNumId w:val="22"/>
  </w:num>
  <w:num w:numId="34" w16cid:durableId="470708292">
    <w:abstractNumId w:val="57"/>
  </w:num>
  <w:num w:numId="35" w16cid:durableId="1272199486">
    <w:abstractNumId w:val="50"/>
  </w:num>
  <w:num w:numId="36" w16cid:durableId="380248364">
    <w:abstractNumId w:val="38"/>
  </w:num>
  <w:num w:numId="37" w16cid:durableId="1888103090">
    <w:abstractNumId w:val="19"/>
  </w:num>
  <w:num w:numId="38" w16cid:durableId="5639000">
    <w:abstractNumId w:val="26"/>
  </w:num>
  <w:num w:numId="39" w16cid:durableId="88157510">
    <w:abstractNumId w:val="32"/>
  </w:num>
  <w:num w:numId="40" w16cid:durableId="944653063">
    <w:abstractNumId w:val="27"/>
  </w:num>
  <w:num w:numId="41" w16cid:durableId="1164273494">
    <w:abstractNumId w:val="29"/>
  </w:num>
  <w:num w:numId="42" w16cid:durableId="1538739803">
    <w:abstractNumId w:val="44"/>
  </w:num>
  <w:num w:numId="43" w16cid:durableId="430011369">
    <w:abstractNumId w:val="13"/>
  </w:num>
  <w:num w:numId="44" w16cid:durableId="1926300085">
    <w:abstractNumId w:val="51"/>
  </w:num>
  <w:num w:numId="45" w16cid:durableId="1098284197">
    <w:abstractNumId w:val="59"/>
  </w:num>
  <w:num w:numId="46" w16cid:durableId="37168558">
    <w:abstractNumId w:val="37"/>
  </w:num>
  <w:num w:numId="47" w16cid:durableId="1731808219">
    <w:abstractNumId w:val="52"/>
  </w:num>
  <w:num w:numId="48" w16cid:durableId="486746902">
    <w:abstractNumId w:val="20"/>
  </w:num>
  <w:num w:numId="49" w16cid:durableId="928152819">
    <w:abstractNumId w:val="45"/>
  </w:num>
  <w:num w:numId="50" w16cid:durableId="1091511939">
    <w:abstractNumId w:val="9"/>
  </w:num>
  <w:num w:numId="51" w16cid:durableId="8876452">
    <w:abstractNumId w:val="8"/>
  </w:num>
  <w:num w:numId="52" w16cid:durableId="183978005">
    <w:abstractNumId w:val="15"/>
  </w:num>
  <w:num w:numId="53" w16cid:durableId="1957709012">
    <w:abstractNumId w:val="11"/>
  </w:num>
  <w:num w:numId="54" w16cid:durableId="589966032">
    <w:abstractNumId w:val="41"/>
  </w:num>
  <w:num w:numId="55" w16cid:durableId="824667942">
    <w:abstractNumId w:val="3"/>
  </w:num>
  <w:num w:numId="56" w16cid:durableId="1693454220">
    <w:abstractNumId w:val="36"/>
  </w:num>
  <w:num w:numId="57" w16cid:durableId="572398812">
    <w:abstractNumId w:val="42"/>
  </w:num>
  <w:num w:numId="58" w16cid:durableId="1564367217">
    <w:abstractNumId w:val="16"/>
  </w:num>
  <w:num w:numId="59" w16cid:durableId="961233607">
    <w:abstractNumId w:val="14"/>
  </w:num>
  <w:num w:numId="60" w16cid:durableId="890728358">
    <w:abstractNumId w:val="54"/>
  </w:num>
  <w:num w:numId="61" w16cid:durableId="2015180119">
    <w:abstractNumId w:val="35"/>
  </w:num>
  <w:num w:numId="62" w16cid:durableId="1358039806">
    <w:abstractNumId w:val="58"/>
  </w:num>
  <w:num w:numId="63" w16cid:durableId="732241395">
    <w:abstractNumId w:val="4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35B23"/>
    <w:rsid w:val="000363FC"/>
    <w:rsid w:val="00044EAE"/>
    <w:rsid w:val="00046807"/>
    <w:rsid w:val="000619A5"/>
    <w:rsid w:val="00077D06"/>
    <w:rsid w:val="00090D2A"/>
    <w:rsid w:val="00093EA8"/>
    <w:rsid w:val="000A5558"/>
    <w:rsid w:val="000A6AE4"/>
    <w:rsid w:val="000B5751"/>
    <w:rsid w:val="000C51D0"/>
    <w:rsid w:val="000C5C37"/>
    <w:rsid w:val="000E623D"/>
    <w:rsid w:val="000F4257"/>
    <w:rsid w:val="000F4995"/>
    <w:rsid w:val="000F6063"/>
    <w:rsid w:val="00113381"/>
    <w:rsid w:val="00130D7D"/>
    <w:rsid w:val="00131AAB"/>
    <w:rsid w:val="001574D5"/>
    <w:rsid w:val="0016590C"/>
    <w:rsid w:val="00183128"/>
    <w:rsid w:val="00185D8B"/>
    <w:rsid w:val="00187E87"/>
    <w:rsid w:val="001A05EB"/>
    <w:rsid w:val="001A2B2C"/>
    <w:rsid w:val="001A37F5"/>
    <w:rsid w:val="001A5708"/>
    <w:rsid w:val="001D6C0C"/>
    <w:rsid w:val="00201FF3"/>
    <w:rsid w:val="00211991"/>
    <w:rsid w:val="002542BD"/>
    <w:rsid w:val="00256400"/>
    <w:rsid w:val="002602EA"/>
    <w:rsid w:val="0026484F"/>
    <w:rsid w:val="002823B6"/>
    <w:rsid w:val="00290567"/>
    <w:rsid w:val="00297F3F"/>
    <w:rsid w:val="002A144D"/>
    <w:rsid w:val="002A2F31"/>
    <w:rsid w:val="002B7D09"/>
    <w:rsid w:val="002C102B"/>
    <w:rsid w:val="002E2DAC"/>
    <w:rsid w:val="002F49F7"/>
    <w:rsid w:val="00303001"/>
    <w:rsid w:val="0031620A"/>
    <w:rsid w:val="00325C3B"/>
    <w:rsid w:val="00335EE1"/>
    <w:rsid w:val="00351999"/>
    <w:rsid w:val="003678E5"/>
    <w:rsid w:val="0037154D"/>
    <w:rsid w:val="00372E06"/>
    <w:rsid w:val="003A5F34"/>
    <w:rsid w:val="003B072E"/>
    <w:rsid w:val="003B5BAD"/>
    <w:rsid w:val="003C5A8C"/>
    <w:rsid w:val="003C7091"/>
    <w:rsid w:val="003D02B2"/>
    <w:rsid w:val="003E04A5"/>
    <w:rsid w:val="003F154B"/>
    <w:rsid w:val="00413B61"/>
    <w:rsid w:val="0042410D"/>
    <w:rsid w:val="004258B8"/>
    <w:rsid w:val="0043010A"/>
    <w:rsid w:val="00431047"/>
    <w:rsid w:val="00432B44"/>
    <w:rsid w:val="00446544"/>
    <w:rsid w:val="00472955"/>
    <w:rsid w:val="004765F7"/>
    <w:rsid w:val="00477F3F"/>
    <w:rsid w:val="00495F72"/>
    <w:rsid w:val="004A7504"/>
    <w:rsid w:val="004B037D"/>
    <w:rsid w:val="004B1EC1"/>
    <w:rsid w:val="004C0145"/>
    <w:rsid w:val="004D68E1"/>
    <w:rsid w:val="004D6E9A"/>
    <w:rsid w:val="004E430C"/>
    <w:rsid w:val="005061CE"/>
    <w:rsid w:val="0054593C"/>
    <w:rsid w:val="00564435"/>
    <w:rsid w:val="005712DE"/>
    <w:rsid w:val="0057761D"/>
    <w:rsid w:val="005A144F"/>
    <w:rsid w:val="005B0B1E"/>
    <w:rsid w:val="005D2021"/>
    <w:rsid w:val="005F0E31"/>
    <w:rsid w:val="006118FD"/>
    <w:rsid w:val="00613A62"/>
    <w:rsid w:val="006208AC"/>
    <w:rsid w:val="00621EE1"/>
    <w:rsid w:val="006538C1"/>
    <w:rsid w:val="006546C2"/>
    <w:rsid w:val="00671BE2"/>
    <w:rsid w:val="0067305B"/>
    <w:rsid w:val="0068299E"/>
    <w:rsid w:val="006B29D2"/>
    <w:rsid w:val="006C736B"/>
    <w:rsid w:val="006D0896"/>
    <w:rsid w:val="006F1D00"/>
    <w:rsid w:val="00710A40"/>
    <w:rsid w:val="007204B6"/>
    <w:rsid w:val="00726614"/>
    <w:rsid w:val="00727244"/>
    <w:rsid w:val="0073788F"/>
    <w:rsid w:val="00746503"/>
    <w:rsid w:val="00751ABC"/>
    <w:rsid w:val="007625DB"/>
    <w:rsid w:val="00763961"/>
    <w:rsid w:val="00764479"/>
    <w:rsid w:val="00783FA4"/>
    <w:rsid w:val="007A275C"/>
    <w:rsid w:val="007B430F"/>
    <w:rsid w:val="007D4CD3"/>
    <w:rsid w:val="007F612F"/>
    <w:rsid w:val="00810E3C"/>
    <w:rsid w:val="00814287"/>
    <w:rsid w:val="00840304"/>
    <w:rsid w:val="00843715"/>
    <w:rsid w:val="00846810"/>
    <w:rsid w:val="008520CE"/>
    <w:rsid w:val="00853E2F"/>
    <w:rsid w:val="00860708"/>
    <w:rsid w:val="00862E6D"/>
    <w:rsid w:val="00871C93"/>
    <w:rsid w:val="00876A91"/>
    <w:rsid w:val="00880CFF"/>
    <w:rsid w:val="0088414A"/>
    <w:rsid w:val="008A308A"/>
    <w:rsid w:val="008B4F23"/>
    <w:rsid w:val="008C0737"/>
    <w:rsid w:val="008C51BC"/>
    <w:rsid w:val="008C71DD"/>
    <w:rsid w:val="008E6155"/>
    <w:rsid w:val="008E774F"/>
    <w:rsid w:val="008F2B79"/>
    <w:rsid w:val="008F37E8"/>
    <w:rsid w:val="00912238"/>
    <w:rsid w:val="00913491"/>
    <w:rsid w:val="00926B63"/>
    <w:rsid w:val="00955EC7"/>
    <w:rsid w:val="00970B7B"/>
    <w:rsid w:val="009872F0"/>
    <w:rsid w:val="009B11B3"/>
    <w:rsid w:val="009B1E52"/>
    <w:rsid w:val="009C0C14"/>
    <w:rsid w:val="009C0FA2"/>
    <w:rsid w:val="009E26C7"/>
    <w:rsid w:val="00A03FDC"/>
    <w:rsid w:val="00A17341"/>
    <w:rsid w:val="00A347B7"/>
    <w:rsid w:val="00A52BE6"/>
    <w:rsid w:val="00A850BC"/>
    <w:rsid w:val="00A87357"/>
    <w:rsid w:val="00AB1DE7"/>
    <w:rsid w:val="00AB739C"/>
    <w:rsid w:val="00AC4016"/>
    <w:rsid w:val="00AC4D54"/>
    <w:rsid w:val="00AF5385"/>
    <w:rsid w:val="00B2646B"/>
    <w:rsid w:val="00B26CCE"/>
    <w:rsid w:val="00B2751F"/>
    <w:rsid w:val="00B45C7D"/>
    <w:rsid w:val="00B52B26"/>
    <w:rsid w:val="00BB4E7D"/>
    <w:rsid w:val="00BB5C8F"/>
    <w:rsid w:val="00BC78D7"/>
    <w:rsid w:val="00BD6E0A"/>
    <w:rsid w:val="00BE0BDA"/>
    <w:rsid w:val="00BF27DA"/>
    <w:rsid w:val="00C06494"/>
    <w:rsid w:val="00C13F44"/>
    <w:rsid w:val="00C27A23"/>
    <w:rsid w:val="00C370A4"/>
    <w:rsid w:val="00C60C84"/>
    <w:rsid w:val="00C6635B"/>
    <w:rsid w:val="00C8167E"/>
    <w:rsid w:val="00C86D49"/>
    <w:rsid w:val="00C9723A"/>
    <w:rsid w:val="00CB16F3"/>
    <w:rsid w:val="00CC251F"/>
    <w:rsid w:val="00CD49E1"/>
    <w:rsid w:val="00CD53DF"/>
    <w:rsid w:val="00CD5AEC"/>
    <w:rsid w:val="00CF50D3"/>
    <w:rsid w:val="00D02FAF"/>
    <w:rsid w:val="00D07651"/>
    <w:rsid w:val="00D52DD0"/>
    <w:rsid w:val="00D7737B"/>
    <w:rsid w:val="00D845E5"/>
    <w:rsid w:val="00DA002B"/>
    <w:rsid w:val="00DA1EF7"/>
    <w:rsid w:val="00DB4BB3"/>
    <w:rsid w:val="00DC1AAD"/>
    <w:rsid w:val="00DD44C9"/>
    <w:rsid w:val="00DF3185"/>
    <w:rsid w:val="00E108C3"/>
    <w:rsid w:val="00E176F5"/>
    <w:rsid w:val="00E31FED"/>
    <w:rsid w:val="00E442B6"/>
    <w:rsid w:val="00E6293F"/>
    <w:rsid w:val="00E64684"/>
    <w:rsid w:val="00E7745C"/>
    <w:rsid w:val="00E835FC"/>
    <w:rsid w:val="00E91487"/>
    <w:rsid w:val="00E971A8"/>
    <w:rsid w:val="00EA6590"/>
    <w:rsid w:val="00EB499A"/>
    <w:rsid w:val="00ED6269"/>
    <w:rsid w:val="00EE0C7A"/>
    <w:rsid w:val="00EE51AB"/>
    <w:rsid w:val="00EF212E"/>
    <w:rsid w:val="00EF5E4D"/>
    <w:rsid w:val="00F03B47"/>
    <w:rsid w:val="00F254EA"/>
    <w:rsid w:val="00F37E09"/>
    <w:rsid w:val="00F50404"/>
    <w:rsid w:val="00F57679"/>
    <w:rsid w:val="00F57BB3"/>
    <w:rsid w:val="00F60C42"/>
    <w:rsid w:val="00F74AEE"/>
    <w:rsid w:val="00F803A8"/>
    <w:rsid w:val="00F85489"/>
    <w:rsid w:val="00F862B3"/>
    <w:rsid w:val="00FB0AB8"/>
    <w:rsid w:val="00FB0BDC"/>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2887</Words>
  <Characters>16460</Characters>
  <Application>Microsoft Office Word</Application>
  <DocSecurity>4</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2024-09-16T07:19:00Z</dcterms:created>
  <dcterms:modified xsi:type="dcterms:W3CDTF">2024-09-16T07:19:00Z</dcterms:modified>
</cp:coreProperties>
</file>