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Monétaire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6DCFDC03"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EE00EF">
        <w:rPr>
          <w:rFonts w:ascii="Helvetica" w:hAnsi="Helvetica"/>
          <w:sz w:val="28"/>
          <w:szCs w:val="28"/>
        </w:rPr>
        <w:t>4</w:t>
      </w:r>
    </w:p>
    <w:p w14:paraId="20D34039" w14:textId="71970BDE"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A865D3">
        <w:rPr>
          <w:rFonts w:ascii="Helvetica" w:hAnsi="Helvetica"/>
          <w:sz w:val="28"/>
          <w:szCs w:val="28"/>
        </w:rPr>
        <w:t xml:space="preserve">X MODALITES ET </w:t>
      </w:r>
      <w:r w:rsidR="00EE00EF">
        <w:rPr>
          <w:rFonts w:ascii="Helvetica" w:hAnsi="Helvetica"/>
          <w:sz w:val="28"/>
          <w:szCs w:val="28"/>
        </w:rPr>
        <w:t xml:space="preserve">A LA </w:t>
      </w:r>
      <w:r w:rsidR="00A865D3">
        <w:rPr>
          <w:rFonts w:ascii="Helvetica" w:hAnsi="Helvetica"/>
          <w:sz w:val="28"/>
          <w:szCs w:val="28"/>
        </w:rPr>
        <w:t>FREQUENCE DE PUBLICATION DES INFORMATIONS PERIODIQUES DES EMETTEURS FAISANT APPEL PUBLIC A L’EPARGNE</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731E7966" w:rsidR="00EF5E4D" w:rsidRPr="004765F7" w:rsidRDefault="0078791E"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5A384DAF"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EE00EF">
        <w:rPr>
          <w:rFonts w:ascii="Helvetica" w:hAnsi="Helvetica"/>
          <w:sz w:val="20"/>
          <w:szCs w:val="20"/>
        </w:rPr>
        <w:t>°</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50ABD46F"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r w:rsidR="00EE00EF">
        <w:rPr>
          <w:rFonts w:ascii="Helvetica" w:hAnsi="Helvetica"/>
          <w:sz w:val="20"/>
          <w:szCs w:val="20"/>
        </w:rPr>
        <w:t>°</w:t>
      </w:r>
      <w:r w:rsidRPr="004765F7">
        <w:rPr>
          <w:rFonts w:ascii="Helvetica" w:hAnsi="Helvetica"/>
          <w:sz w:val="20"/>
          <w:szCs w:val="20"/>
        </w:rPr>
        <w:t xml:space="preserve"> </w:t>
      </w:r>
      <w:r w:rsidR="00EE00EF" w:rsidRPr="00EE00EF">
        <w:rPr>
          <w:rFonts w:ascii="Helvetica" w:hAnsi="Helvetica"/>
          <w:sz w:val="20"/>
          <w:szCs w:val="20"/>
        </w:rPr>
        <w:t>01-22/CEMAC</w:t>
      </w:r>
      <w:r w:rsidR="00EE00EF">
        <w:rPr>
          <w:rFonts w:ascii="Helvetica" w:hAnsi="Helvetica"/>
          <w:sz w:val="20"/>
          <w:szCs w:val="20"/>
        </w:rPr>
        <w:t>/</w:t>
      </w:r>
      <w:r w:rsidR="00EE00EF" w:rsidRPr="004765F7">
        <w:rPr>
          <w:rFonts w:ascii="Helvetica" w:hAnsi="Helvetica"/>
          <w:sz w:val="20"/>
          <w:szCs w:val="20"/>
        </w:rPr>
        <w:t>UMAC</w:t>
      </w:r>
      <w:r w:rsidR="00EE00EF">
        <w:rPr>
          <w:rFonts w:ascii="Helvetica" w:hAnsi="Helvetica"/>
          <w:sz w:val="20"/>
          <w:szCs w:val="20"/>
        </w:rPr>
        <w:t>/CM/COSUMAF</w:t>
      </w:r>
      <w:r w:rsidR="00EE00EF" w:rsidRPr="004765F7">
        <w:rPr>
          <w:rFonts w:ascii="Helvetica" w:hAnsi="Helvetica"/>
          <w:sz w:val="20"/>
          <w:szCs w:val="20"/>
        </w:rPr>
        <w:t xml:space="preserve"> du</w:t>
      </w:r>
      <w:r w:rsidR="00EE00EF">
        <w:rPr>
          <w:rFonts w:ascii="Helvetica" w:hAnsi="Helvetica"/>
          <w:sz w:val="20"/>
          <w:szCs w:val="20"/>
        </w:rPr>
        <w:t xml:space="preserve"> 21 juillet 2022</w:t>
      </w:r>
      <w:r w:rsidRPr="004765F7">
        <w:rPr>
          <w:rFonts w:ascii="Helvetica" w:hAnsi="Helvetica"/>
          <w:sz w:val="20"/>
          <w:szCs w:val="20"/>
        </w:rPr>
        <w:t>porta</w:t>
      </w:r>
      <w:r w:rsidR="00C9723A">
        <w:rPr>
          <w:rFonts w:ascii="Helvetica" w:hAnsi="Helvetica"/>
          <w:sz w:val="20"/>
          <w:szCs w:val="20"/>
        </w:rPr>
        <w:t>n</w:t>
      </w:r>
      <w:r w:rsidRPr="004765F7">
        <w:rPr>
          <w:rFonts w:ascii="Helvetica" w:hAnsi="Helvetica"/>
          <w:sz w:val="20"/>
          <w:szCs w:val="20"/>
        </w:rPr>
        <w:t xml:space="preserve">t Organisation, Fonctionnement et Surveillance du Marché Financier de </w:t>
      </w:r>
      <w:r w:rsidR="0031620A">
        <w:rPr>
          <w:rFonts w:ascii="Helvetica" w:hAnsi="Helvetica"/>
          <w:sz w:val="20"/>
          <w:szCs w:val="20"/>
        </w:rPr>
        <w:t>l</w:t>
      </w:r>
      <w:r w:rsidRPr="004765F7">
        <w:rPr>
          <w:rFonts w:ascii="Helvetica" w:hAnsi="Helvetica"/>
          <w:sz w:val="20"/>
          <w:szCs w:val="20"/>
        </w:rPr>
        <w:t>'Afrique Centrale,</w:t>
      </w:r>
      <w:r w:rsidR="00DB4BB3">
        <w:rPr>
          <w:rFonts w:ascii="Helvetica" w:hAnsi="Helvetica"/>
          <w:sz w:val="20"/>
          <w:szCs w:val="20"/>
        </w:rPr>
        <w:t>.</w:t>
      </w:r>
    </w:p>
    <w:p w14:paraId="3F39EA8E" w14:textId="313A4120"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e Règlement Généra</w:t>
      </w:r>
      <w:r w:rsidR="009E26C7">
        <w:rPr>
          <w:rFonts w:ascii="Helvetica" w:hAnsi="Helvetica"/>
          <w:sz w:val="20"/>
          <w:szCs w:val="20"/>
        </w:rPr>
        <w:t>l</w:t>
      </w:r>
      <w:r w:rsidRPr="004765F7">
        <w:rPr>
          <w:rFonts w:ascii="Helvetica" w:hAnsi="Helvetica"/>
          <w:sz w:val="20"/>
          <w:szCs w:val="20"/>
        </w:rPr>
        <w:t xml:space="preserve"> de la Commission de Surveillance du Marché Financier de l'Afrique Centrale</w:t>
      </w:r>
      <w:r w:rsidR="008C3F16">
        <w:rPr>
          <w:rFonts w:ascii="Helvetica" w:hAnsi="Helvetica"/>
          <w:sz w:val="20"/>
          <w:szCs w:val="20"/>
        </w:rPr>
        <w:t> ;</w:t>
      </w:r>
    </w:p>
    <w:p w14:paraId="2BE8285F" w14:textId="2246467C"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78791E">
        <w:rPr>
          <w:rFonts w:ascii="Helvetica" w:hAnsi="Helvetica"/>
          <w:sz w:val="20"/>
          <w:szCs w:val="20"/>
        </w:rPr>
        <w:t xml:space="preserve">30 </w:t>
      </w:r>
      <w:r w:rsidR="003E01FA">
        <w:rPr>
          <w:rFonts w:ascii="Helvetica" w:hAnsi="Helvetica"/>
          <w:sz w:val="20"/>
          <w:szCs w:val="20"/>
        </w:rPr>
        <w:t>septembre 2024</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28DA36A1" w14:textId="52C966F5" w:rsidR="00FD1893" w:rsidRDefault="002F6DB1"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w:t>
      </w:r>
      <w:r w:rsidR="008C3F16">
        <w:rPr>
          <w:rFonts w:ascii="Calibri" w:hAnsi="Calibri" w:cs="Calibri"/>
          <w:sz w:val="20"/>
          <w:szCs w:val="20"/>
        </w:rPr>
        <w:t xml:space="preserve"> est prise en application des dispositions de l’article 208 du </w:t>
      </w:r>
      <w:r w:rsidR="00EE00EF">
        <w:rPr>
          <w:rFonts w:ascii="Calibri" w:hAnsi="Calibri" w:cs="Calibri"/>
          <w:sz w:val="20"/>
          <w:szCs w:val="20"/>
        </w:rPr>
        <w:t>R</w:t>
      </w:r>
      <w:r w:rsidR="008C3F16">
        <w:rPr>
          <w:rFonts w:ascii="Calibri" w:hAnsi="Calibri" w:cs="Calibri"/>
          <w:sz w:val="20"/>
          <w:szCs w:val="20"/>
        </w:rPr>
        <w:t xml:space="preserve">èglement </w:t>
      </w:r>
      <w:r w:rsidR="00EE00EF">
        <w:rPr>
          <w:rFonts w:ascii="Calibri" w:hAnsi="Calibri" w:cs="Calibri"/>
          <w:sz w:val="20"/>
          <w:szCs w:val="20"/>
        </w:rPr>
        <w:t>G</w:t>
      </w:r>
      <w:r w:rsidR="008C3F16">
        <w:rPr>
          <w:rFonts w:ascii="Calibri" w:hAnsi="Calibri" w:cs="Calibri"/>
          <w:sz w:val="20"/>
          <w:szCs w:val="20"/>
        </w:rPr>
        <w:t>énéral de la COSUMAF. Elle</w:t>
      </w:r>
      <w:r w:rsidR="007A275C">
        <w:rPr>
          <w:rFonts w:ascii="Calibri" w:hAnsi="Calibri" w:cs="Calibri"/>
          <w:sz w:val="20"/>
          <w:szCs w:val="20"/>
        </w:rPr>
        <w:t xml:space="preserve"> </w:t>
      </w:r>
      <w:r w:rsidR="007A275C" w:rsidRPr="009C0C14">
        <w:rPr>
          <w:rFonts w:ascii="Calibri" w:hAnsi="Calibri" w:cs="Calibri"/>
          <w:i/>
          <w:iCs/>
          <w:sz w:val="20"/>
          <w:szCs w:val="20"/>
        </w:rPr>
        <w:t>s’applique</w:t>
      </w:r>
      <w:r w:rsidR="007A275C">
        <w:rPr>
          <w:rFonts w:ascii="Calibri" w:hAnsi="Calibri" w:cs="Calibri"/>
          <w:sz w:val="20"/>
          <w:szCs w:val="20"/>
        </w:rPr>
        <w:t xml:space="preserve"> </w:t>
      </w:r>
      <w:r w:rsidR="009E26C7">
        <w:rPr>
          <w:rFonts w:ascii="Calibri" w:hAnsi="Calibri" w:cs="Calibri"/>
          <w:sz w:val="20"/>
          <w:szCs w:val="20"/>
        </w:rPr>
        <w:t xml:space="preserve">aux </w:t>
      </w:r>
      <w:r w:rsidR="00AC4D54">
        <w:rPr>
          <w:rFonts w:ascii="Calibri" w:hAnsi="Calibri" w:cs="Calibri"/>
          <w:sz w:val="20"/>
          <w:szCs w:val="20"/>
        </w:rPr>
        <w:t xml:space="preserve">sociétés, </w:t>
      </w:r>
      <w:r w:rsidR="008C3F16">
        <w:rPr>
          <w:rFonts w:ascii="Calibri" w:hAnsi="Calibri" w:cs="Calibri"/>
          <w:sz w:val="20"/>
          <w:szCs w:val="20"/>
        </w:rPr>
        <w:t xml:space="preserve">aux </w:t>
      </w:r>
      <w:r w:rsidR="00AC4D54">
        <w:rPr>
          <w:rFonts w:ascii="Calibri" w:hAnsi="Calibri" w:cs="Calibri"/>
          <w:sz w:val="20"/>
          <w:szCs w:val="20"/>
        </w:rPr>
        <w:t xml:space="preserve">États et leurs démembrements ou toute autre personne morale </w:t>
      </w:r>
      <w:r w:rsidR="009E26C7">
        <w:rPr>
          <w:rFonts w:ascii="Calibri" w:hAnsi="Calibri" w:cs="Calibri"/>
          <w:sz w:val="20"/>
          <w:szCs w:val="20"/>
        </w:rPr>
        <w:t>visé</w:t>
      </w:r>
      <w:r w:rsidR="008C3F16">
        <w:rPr>
          <w:rFonts w:ascii="Calibri" w:hAnsi="Calibri" w:cs="Calibri"/>
          <w:sz w:val="20"/>
          <w:szCs w:val="20"/>
        </w:rPr>
        <w:t>e</w:t>
      </w:r>
      <w:r w:rsidR="009E26C7">
        <w:rPr>
          <w:rFonts w:ascii="Calibri" w:hAnsi="Calibri" w:cs="Calibri"/>
          <w:sz w:val="20"/>
          <w:szCs w:val="20"/>
        </w:rPr>
        <w:t xml:space="preserve">s à l’article </w:t>
      </w:r>
      <w:r w:rsidR="00AC4D54">
        <w:rPr>
          <w:rFonts w:ascii="Calibri" w:hAnsi="Calibri" w:cs="Calibri"/>
          <w:sz w:val="20"/>
          <w:szCs w:val="20"/>
        </w:rPr>
        <w:t>74</w:t>
      </w:r>
      <w:r w:rsidR="00472955">
        <w:rPr>
          <w:rFonts w:ascii="Calibri" w:hAnsi="Calibri" w:cs="Calibri"/>
          <w:sz w:val="20"/>
          <w:szCs w:val="20"/>
        </w:rPr>
        <w:t xml:space="preserve"> du </w:t>
      </w:r>
      <w:r w:rsidR="00EE00EF" w:rsidRPr="003E01FA">
        <w:rPr>
          <w:rFonts w:ascii="Calibri" w:hAnsi="Calibri" w:cs="Calibri"/>
          <w:sz w:val="20"/>
          <w:szCs w:val="20"/>
        </w:rPr>
        <w:t>R</w:t>
      </w:r>
      <w:r w:rsidR="00472955" w:rsidRPr="003E01FA">
        <w:rPr>
          <w:rFonts w:ascii="Calibri" w:hAnsi="Calibri" w:cs="Calibri"/>
          <w:sz w:val="20"/>
          <w:szCs w:val="20"/>
        </w:rPr>
        <w:t xml:space="preserve">èglement </w:t>
      </w:r>
      <w:r w:rsidR="00EE00EF">
        <w:rPr>
          <w:rFonts w:ascii="Calibri" w:hAnsi="Calibri" w:cs="Calibri"/>
          <w:sz w:val="20"/>
          <w:szCs w:val="20"/>
        </w:rPr>
        <w:t>N</w:t>
      </w:r>
      <w:r w:rsidR="00EE00EF">
        <w:rPr>
          <w:rFonts w:ascii="Helvetica" w:hAnsi="Helvetica"/>
          <w:sz w:val="20"/>
          <w:szCs w:val="20"/>
        </w:rPr>
        <w:t>°01/22/</w:t>
      </w:r>
      <w:r w:rsidR="00EE00EF" w:rsidRPr="004765F7">
        <w:rPr>
          <w:rFonts w:ascii="Helvetica" w:hAnsi="Helvetica"/>
          <w:sz w:val="20"/>
          <w:szCs w:val="20"/>
        </w:rPr>
        <w:t>CEMAC</w:t>
      </w:r>
      <w:r w:rsidR="00EE00EF">
        <w:rPr>
          <w:rFonts w:ascii="Helvetica" w:hAnsi="Helvetica"/>
          <w:sz w:val="20"/>
          <w:szCs w:val="20"/>
        </w:rPr>
        <w:t>/</w:t>
      </w:r>
      <w:r w:rsidR="00EE00EF" w:rsidRPr="004765F7">
        <w:rPr>
          <w:rFonts w:ascii="Helvetica" w:hAnsi="Helvetica"/>
          <w:sz w:val="20"/>
          <w:szCs w:val="20"/>
        </w:rPr>
        <w:t>UMAC</w:t>
      </w:r>
      <w:r w:rsidR="00EE00EF">
        <w:rPr>
          <w:rFonts w:ascii="Helvetica" w:hAnsi="Helvetica"/>
          <w:sz w:val="20"/>
          <w:szCs w:val="20"/>
        </w:rPr>
        <w:t>/CM/COSUMAF</w:t>
      </w:r>
      <w:r w:rsidR="00EE00EF" w:rsidRPr="004765F7">
        <w:rPr>
          <w:rFonts w:ascii="Helvetica" w:hAnsi="Helvetica"/>
          <w:sz w:val="20"/>
          <w:szCs w:val="20"/>
        </w:rPr>
        <w:t xml:space="preserve"> du</w:t>
      </w:r>
      <w:r w:rsidR="00EE00EF">
        <w:rPr>
          <w:rFonts w:ascii="Helvetica" w:hAnsi="Helvetica"/>
          <w:sz w:val="20"/>
          <w:szCs w:val="20"/>
        </w:rPr>
        <w:t xml:space="preserve"> 21 juillet 2022 précité</w:t>
      </w:r>
      <w:r w:rsidR="00EE00EF" w:rsidRPr="003E01FA">
        <w:rPr>
          <w:rFonts w:ascii="Calibri" w:hAnsi="Calibri" w:cs="Calibri"/>
          <w:sz w:val="20"/>
          <w:szCs w:val="20"/>
        </w:rPr>
        <w:t>.</w:t>
      </w:r>
      <w:r w:rsidR="00AC4D54" w:rsidRPr="003E01FA">
        <w:rPr>
          <w:rFonts w:ascii="Calibri" w:hAnsi="Calibri" w:cs="Calibri"/>
          <w:sz w:val="20"/>
          <w:szCs w:val="20"/>
        </w:rPr>
        <w:t>.</w:t>
      </w:r>
    </w:p>
    <w:p w14:paraId="63215296" w14:textId="137FB480" w:rsidR="00B616E7" w:rsidRPr="00AC4D54" w:rsidRDefault="00EF5E4D" w:rsidP="001A2B2C">
      <w:pPr>
        <w:pStyle w:val="NormalWeb"/>
        <w:jc w:val="both"/>
        <w:rPr>
          <w:rFonts w:ascii="Trebuchet MS" w:hAnsi="Trebuchet MS"/>
          <w:b/>
          <w:bCs/>
        </w:rPr>
      </w:pPr>
      <w:r w:rsidRPr="00ED6269">
        <w:rPr>
          <w:rFonts w:ascii="Trebuchet MS" w:hAnsi="Trebuchet MS"/>
          <w:b/>
          <w:bCs/>
        </w:rPr>
        <w:t xml:space="preserve">ARTICLE 2 </w:t>
      </w:r>
      <w:r w:rsidR="00F803A8">
        <w:rPr>
          <w:rFonts w:ascii="Trebuchet MS" w:hAnsi="Trebuchet MS"/>
          <w:b/>
          <w:bCs/>
        </w:rPr>
        <w:t xml:space="preserve">– </w:t>
      </w:r>
      <w:r w:rsidR="00A865D3">
        <w:rPr>
          <w:rFonts w:ascii="Trebuchet MS" w:hAnsi="Trebuchet MS"/>
          <w:b/>
          <w:bCs/>
        </w:rPr>
        <w:t>RAPPORTS ANNUELS</w:t>
      </w:r>
    </w:p>
    <w:p w14:paraId="3AAB282E" w14:textId="161F13E8" w:rsidR="00A865D3" w:rsidRDefault="00A865D3" w:rsidP="003E01FA">
      <w:pPr>
        <w:pStyle w:val="Normal6"/>
        <w:numPr>
          <w:ilvl w:val="0"/>
          <w:numId w:val="9"/>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Pr="00A865D3">
        <w:rPr>
          <w:rFonts w:asciiTheme="minorHAnsi" w:hAnsiTheme="minorHAnsi" w:cstheme="minorHAnsi"/>
          <w:sz w:val="20"/>
          <w:szCs w:val="20"/>
        </w:rPr>
        <w:t>'émetteur publie</w:t>
      </w:r>
      <w:r w:rsidR="001F047E" w:rsidRPr="001F047E">
        <w:rPr>
          <w:rFonts w:asciiTheme="minorHAnsi" w:hAnsiTheme="minorHAnsi" w:cstheme="minorHAnsi"/>
          <w:sz w:val="20"/>
          <w:szCs w:val="20"/>
        </w:rPr>
        <w:t xml:space="preserve"> </w:t>
      </w:r>
      <w:r w:rsidR="001F047E">
        <w:rPr>
          <w:rFonts w:asciiTheme="minorHAnsi" w:hAnsiTheme="minorHAnsi" w:cstheme="minorHAnsi"/>
          <w:sz w:val="20"/>
          <w:szCs w:val="20"/>
        </w:rPr>
        <w:t>sur son site internet</w:t>
      </w:r>
      <w:r w:rsidRPr="00A865D3">
        <w:rPr>
          <w:rFonts w:asciiTheme="minorHAnsi" w:hAnsiTheme="minorHAnsi" w:cstheme="minorHAnsi"/>
          <w:sz w:val="20"/>
          <w:szCs w:val="20"/>
        </w:rPr>
        <w:t xml:space="preserve"> </w:t>
      </w:r>
      <w:r w:rsidR="00762E56">
        <w:rPr>
          <w:rFonts w:asciiTheme="minorHAnsi" w:hAnsiTheme="minorHAnsi" w:cstheme="minorHAnsi"/>
          <w:sz w:val="20"/>
          <w:szCs w:val="20"/>
        </w:rPr>
        <w:t xml:space="preserve">et dépose auprès de la COSUMAF </w:t>
      </w:r>
      <w:r w:rsidRPr="00A865D3">
        <w:rPr>
          <w:rFonts w:asciiTheme="minorHAnsi" w:hAnsiTheme="minorHAnsi" w:cstheme="minorHAnsi"/>
          <w:sz w:val="20"/>
          <w:szCs w:val="20"/>
        </w:rPr>
        <w:t>son rapport financier annuel</w:t>
      </w:r>
      <w:r w:rsidR="001F047E">
        <w:rPr>
          <w:rFonts w:asciiTheme="minorHAnsi" w:hAnsiTheme="minorHAnsi" w:cstheme="minorHAnsi"/>
          <w:sz w:val="20"/>
          <w:szCs w:val="20"/>
        </w:rPr>
        <w:t xml:space="preserve"> de l’exercice N</w:t>
      </w:r>
      <w:r w:rsidR="00235762">
        <w:rPr>
          <w:rFonts w:asciiTheme="minorHAnsi" w:hAnsiTheme="minorHAnsi" w:cstheme="minorHAnsi"/>
          <w:sz w:val="20"/>
          <w:szCs w:val="20"/>
        </w:rPr>
        <w:t xml:space="preserve"> </w:t>
      </w:r>
      <w:r w:rsidRPr="00A865D3">
        <w:rPr>
          <w:rFonts w:asciiTheme="minorHAnsi" w:hAnsiTheme="minorHAnsi" w:cstheme="minorHAnsi"/>
          <w:sz w:val="20"/>
          <w:szCs w:val="20"/>
        </w:rPr>
        <w:t xml:space="preserve">au plus tard </w:t>
      </w:r>
      <w:r w:rsidR="00762E56">
        <w:rPr>
          <w:rFonts w:asciiTheme="minorHAnsi" w:hAnsiTheme="minorHAnsi" w:cstheme="minorHAnsi"/>
          <w:sz w:val="20"/>
          <w:szCs w:val="20"/>
        </w:rPr>
        <w:t xml:space="preserve">le 15 juillet de </w:t>
      </w:r>
      <w:r w:rsidR="001F047E">
        <w:rPr>
          <w:rFonts w:asciiTheme="minorHAnsi" w:hAnsiTheme="minorHAnsi" w:cstheme="minorHAnsi"/>
          <w:sz w:val="20"/>
          <w:szCs w:val="20"/>
        </w:rPr>
        <w:t>l’</w:t>
      </w:r>
      <w:r w:rsidRPr="00A865D3">
        <w:rPr>
          <w:rFonts w:asciiTheme="minorHAnsi" w:hAnsiTheme="minorHAnsi" w:cstheme="minorHAnsi"/>
          <w:sz w:val="20"/>
          <w:szCs w:val="20"/>
        </w:rPr>
        <w:t xml:space="preserve">exercice </w:t>
      </w:r>
      <w:r w:rsidR="001F047E">
        <w:rPr>
          <w:rFonts w:asciiTheme="minorHAnsi" w:hAnsiTheme="minorHAnsi" w:cstheme="minorHAnsi"/>
          <w:sz w:val="20"/>
          <w:szCs w:val="20"/>
        </w:rPr>
        <w:t xml:space="preserve">N+1 </w:t>
      </w:r>
      <w:r w:rsidRPr="00A865D3">
        <w:rPr>
          <w:rFonts w:asciiTheme="minorHAnsi" w:hAnsiTheme="minorHAnsi" w:cstheme="minorHAnsi"/>
          <w:sz w:val="20"/>
          <w:szCs w:val="20"/>
        </w:rPr>
        <w:t xml:space="preserve">et veille à </w:t>
      </w:r>
      <w:r w:rsidR="001F047E">
        <w:rPr>
          <w:rFonts w:asciiTheme="minorHAnsi" w:hAnsiTheme="minorHAnsi" w:cstheme="minorHAnsi"/>
          <w:sz w:val="20"/>
          <w:szCs w:val="20"/>
        </w:rPr>
        <w:t xml:space="preserve">maintenir cette publication </w:t>
      </w:r>
      <w:r w:rsidRPr="00A865D3">
        <w:rPr>
          <w:rFonts w:asciiTheme="minorHAnsi" w:hAnsiTheme="minorHAnsi" w:cstheme="minorHAnsi"/>
          <w:sz w:val="20"/>
          <w:szCs w:val="20"/>
        </w:rPr>
        <w:t>pendant au moins cinq</w:t>
      </w:r>
      <w:r>
        <w:rPr>
          <w:rFonts w:asciiTheme="minorHAnsi" w:hAnsiTheme="minorHAnsi" w:cstheme="minorHAnsi"/>
          <w:sz w:val="20"/>
          <w:szCs w:val="20"/>
        </w:rPr>
        <w:t xml:space="preserve"> (5)</w:t>
      </w:r>
      <w:r w:rsidRPr="00A865D3">
        <w:rPr>
          <w:rFonts w:asciiTheme="minorHAnsi" w:hAnsiTheme="minorHAnsi" w:cstheme="minorHAnsi"/>
          <w:sz w:val="20"/>
          <w:szCs w:val="20"/>
        </w:rPr>
        <w:t xml:space="preserve"> ans.</w:t>
      </w:r>
    </w:p>
    <w:p w14:paraId="07C75B43" w14:textId="53314F9E" w:rsidR="00A865D3" w:rsidRDefault="00A865D3" w:rsidP="003E01FA">
      <w:pPr>
        <w:pStyle w:val="Normal6"/>
        <w:numPr>
          <w:ilvl w:val="0"/>
          <w:numId w:val="9"/>
        </w:numPr>
        <w:shd w:val="clear" w:color="auto" w:fill="FFFFFF"/>
        <w:spacing w:before="120" w:beforeAutospacing="0" w:after="0" w:afterAutospacing="0"/>
        <w:jc w:val="both"/>
        <w:rPr>
          <w:rFonts w:asciiTheme="minorHAnsi" w:hAnsiTheme="minorHAnsi" w:cstheme="minorHAnsi"/>
          <w:sz w:val="20"/>
          <w:szCs w:val="20"/>
        </w:rPr>
      </w:pPr>
      <w:r w:rsidRPr="00A865D3">
        <w:rPr>
          <w:rFonts w:asciiTheme="minorHAnsi" w:hAnsiTheme="minorHAnsi" w:cstheme="minorHAnsi"/>
          <w:sz w:val="20"/>
          <w:szCs w:val="20"/>
        </w:rPr>
        <w:t>Le rapport financier annuel comprend</w:t>
      </w:r>
      <w:r>
        <w:rPr>
          <w:rFonts w:asciiTheme="minorHAnsi" w:hAnsiTheme="minorHAnsi" w:cstheme="minorHAnsi"/>
          <w:sz w:val="20"/>
          <w:szCs w:val="20"/>
        </w:rPr>
        <w:t xml:space="preserve"> </w:t>
      </w:r>
      <w:r w:rsidRPr="00A865D3">
        <w:rPr>
          <w:rFonts w:asciiTheme="minorHAnsi" w:hAnsiTheme="minorHAnsi" w:cstheme="minorHAnsi"/>
          <w:sz w:val="20"/>
          <w:szCs w:val="20"/>
        </w:rPr>
        <w:t>:</w:t>
      </w:r>
    </w:p>
    <w:p w14:paraId="51176E75" w14:textId="0606FE65" w:rsidR="00A865D3" w:rsidRPr="003E01FA" w:rsidRDefault="00EA0AF1" w:rsidP="003E01FA">
      <w:pPr>
        <w:pStyle w:val="Normal6"/>
        <w:numPr>
          <w:ilvl w:val="0"/>
          <w:numId w:val="12"/>
        </w:numPr>
        <w:shd w:val="clear" w:color="auto" w:fill="FFFFFF"/>
        <w:spacing w:before="120" w:beforeAutospacing="0" w:after="0" w:afterAutospacing="0"/>
        <w:jc w:val="both"/>
        <w:rPr>
          <w:rFonts w:asciiTheme="minorHAnsi" w:hAnsiTheme="minorHAnsi" w:cstheme="minorHAnsi"/>
          <w:sz w:val="20"/>
          <w:szCs w:val="20"/>
        </w:rPr>
      </w:pPr>
      <w:r w:rsidRPr="003E01FA">
        <w:rPr>
          <w:rFonts w:asciiTheme="minorHAnsi" w:hAnsiTheme="minorHAnsi" w:cstheme="minorHAnsi"/>
          <w:sz w:val="20"/>
          <w:szCs w:val="20"/>
        </w:rPr>
        <w:t>L</w:t>
      </w:r>
      <w:r w:rsidR="00A865D3" w:rsidRPr="003E01FA">
        <w:rPr>
          <w:rFonts w:asciiTheme="minorHAnsi" w:hAnsiTheme="minorHAnsi" w:cstheme="minorHAnsi"/>
          <w:sz w:val="20"/>
          <w:szCs w:val="20"/>
        </w:rPr>
        <w:t xml:space="preserve">es états </w:t>
      </w:r>
      <w:r w:rsidR="003E01FA" w:rsidRPr="003E01FA">
        <w:rPr>
          <w:rFonts w:asciiTheme="minorHAnsi" w:hAnsiTheme="minorHAnsi" w:cstheme="minorHAnsi"/>
          <w:sz w:val="20"/>
          <w:szCs w:val="20"/>
        </w:rPr>
        <w:t>financiers certifiés</w:t>
      </w:r>
      <w:r w:rsidR="0078791E" w:rsidRPr="003E01FA">
        <w:rPr>
          <w:rFonts w:asciiTheme="minorHAnsi" w:hAnsiTheme="minorHAnsi" w:cstheme="minorHAnsi"/>
          <w:sz w:val="20"/>
          <w:szCs w:val="20"/>
        </w:rPr>
        <w:t xml:space="preserve"> par un Commissaire aux Comptes</w:t>
      </w:r>
      <w:r w:rsidR="0050280F" w:rsidRPr="003E01FA">
        <w:rPr>
          <w:rFonts w:asciiTheme="minorHAnsi" w:hAnsiTheme="minorHAnsi" w:cstheme="minorHAnsi"/>
          <w:sz w:val="20"/>
          <w:szCs w:val="20"/>
        </w:rPr>
        <w:t xml:space="preserve"> comprenant le bilan, le compte de résultats, le tableau financier des ressources et emplois de l’état annexé</w:t>
      </w:r>
      <w:r w:rsidR="00A865D3" w:rsidRPr="003E01FA">
        <w:rPr>
          <w:rFonts w:asciiTheme="minorHAnsi" w:hAnsiTheme="minorHAnsi" w:cstheme="minorHAnsi"/>
          <w:sz w:val="20"/>
          <w:szCs w:val="20"/>
        </w:rPr>
        <w:t xml:space="preserve">; </w:t>
      </w:r>
    </w:p>
    <w:p w14:paraId="2ADDF4B7" w14:textId="244DE34A" w:rsidR="0050280F" w:rsidRDefault="0050280F" w:rsidP="003E01FA">
      <w:pPr>
        <w:pStyle w:val="Normal6"/>
        <w:numPr>
          <w:ilvl w:val="0"/>
          <w:numId w:val="12"/>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Le rapport général et le rapport spécial du Commissaire aux comptes ;</w:t>
      </w:r>
    </w:p>
    <w:p w14:paraId="5B1B662E" w14:textId="1678B32D" w:rsidR="00A865D3" w:rsidRDefault="00EA0AF1" w:rsidP="003E01FA">
      <w:pPr>
        <w:pStyle w:val="Normal6"/>
        <w:numPr>
          <w:ilvl w:val="0"/>
          <w:numId w:val="12"/>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00A865D3">
        <w:rPr>
          <w:rFonts w:asciiTheme="minorHAnsi" w:hAnsiTheme="minorHAnsi" w:cstheme="minorHAnsi"/>
          <w:sz w:val="20"/>
          <w:szCs w:val="20"/>
        </w:rPr>
        <w:t xml:space="preserve">e rapport </w:t>
      </w:r>
      <w:r w:rsidR="0050280F">
        <w:rPr>
          <w:rFonts w:asciiTheme="minorHAnsi" w:hAnsiTheme="minorHAnsi" w:cstheme="minorHAnsi"/>
          <w:sz w:val="20"/>
          <w:szCs w:val="20"/>
        </w:rPr>
        <w:t xml:space="preserve">annuel </w:t>
      </w:r>
      <w:r w:rsidR="00A865D3">
        <w:rPr>
          <w:rFonts w:asciiTheme="minorHAnsi" w:hAnsiTheme="minorHAnsi" w:cstheme="minorHAnsi"/>
          <w:sz w:val="20"/>
          <w:szCs w:val="20"/>
        </w:rPr>
        <w:t xml:space="preserve">de gestion ; </w:t>
      </w:r>
    </w:p>
    <w:p w14:paraId="5B0E85DC" w14:textId="3E90D8C6" w:rsidR="0050280F" w:rsidRDefault="0050280F" w:rsidP="003E01FA">
      <w:pPr>
        <w:pStyle w:val="Normal6"/>
        <w:numPr>
          <w:ilvl w:val="0"/>
          <w:numId w:val="12"/>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Le procès-verbal des délibérations de l’Assemblée générale ayant approuvé les comptes de l’exercice ;</w:t>
      </w:r>
    </w:p>
    <w:p w14:paraId="235D7F21" w14:textId="23C2933F" w:rsidR="00EA0AF1" w:rsidRDefault="00EA0AF1" w:rsidP="003E01FA">
      <w:pPr>
        <w:pStyle w:val="Normal6"/>
        <w:numPr>
          <w:ilvl w:val="0"/>
          <w:numId w:val="12"/>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D</w:t>
      </w:r>
      <w:r w:rsidR="00A865D3" w:rsidRPr="00A865D3">
        <w:rPr>
          <w:rFonts w:asciiTheme="minorHAnsi" w:hAnsiTheme="minorHAnsi" w:cstheme="minorHAnsi"/>
          <w:sz w:val="20"/>
          <w:szCs w:val="20"/>
        </w:rPr>
        <w:t xml:space="preserve">es déclarations des personnes responsables au sein de l'émetteur, clairement identifiées par leurs noms et fonctions, </w:t>
      </w:r>
      <w:r w:rsidR="00E641AD">
        <w:rPr>
          <w:rFonts w:asciiTheme="minorHAnsi" w:hAnsiTheme="minorHAnsi" w:cstheme="minorHAnsi"/>
          <w:sz w:val="20"/>
          <w:szCs w:val="20"/>
        </w:rPr>
        <w:t xml:space="preserve">attestant </w:t>
      </w:r>
      <w:r w:rsidR="00A865D3" w:rsidRPr="00A865D3">
        <w:rPr>
          <w:rFonts w:asciiTheme="minorHAnsi" w:hAnsiTheme="minorHAnsi" w:cstheme="minorHAnsi"/>
          <w:sz w:val="20"/>
          <w:szCs w:val="20"/>
        </w:rPr>
        <w:t xml:space="preserve"> que, à leur connaissance, les états financiers établis conformément au corps de normes comptables applicable donnent une image fidèle et </w:t>
      </w:r>
      <w:r w:rsidR="00E641AD">
        <w:rPr>
          <w:rFonts w:asciiTheme="minorHAnsi" w:hAnsiTheme="minorHAnsi" w:cstheme="minorHAnsi"/>
          <w:sz w:val="20"/>
          <w:szCs w:val="20"/>
        </w:rPr>
        <w:t xml:space="preserve">sincère </w:t>
      </w:r>
      <w:r w:rsidR="00A865D3" w:rsidRPr="00A865D3">
        <w:rPr>
          <w:rFonts w:asciiTheme="minorHAnsi" w:hAnsiTheme="minorHAnsi" w:cstheme="minorHAnsi"/>
          <w:sz w:val="20"/>
          <w:szCs w:val="20"/>
        </w:rPr>
        <w:t>des éléments d'actif et de passif, de la situation financière et des profits ou pertes de l'émetteur et de l'ensemble des entreprises comprises dans la consolidation, et que le rapport de gestion présente un tableau fidèle de l'évolution et des résultats de l'entreprise et de la situation de l'émetteur et de l'ensemble des entreprises comprises dans la consolidation, ainsi qu'une description des principaux risques et incertitudes auxquels ils sont confrontés</w:t>
      </w:r>
      <w:r>
        <w:rPr>
          <w:rFonts w:asciiTheme="minorHAnsi" w:hAnsiTheme="minorHAnsi" w:cstheme="minorHAnsi"/>
          <w:sz w:val="20"/>
          <w:szCs w:val="20"/>
        </w:rPr>
        <w:t>.</w:t>
      </w:r>
    </w:p>
    <w:p w14:paraId="2071C288" w14:textId="04046BED" w:rsidR="00EA0AF1" w:rsidRPr="00EA0AF1" w:rsidRDefault="00EA0AF1" w:rsidP="003E01FA">
      <w:pPr>
        <w:pStyle w:val="Normal6"/>
        <w:numPr>
          <w:ilvl w:val="0"/>
          <w:numId w:val="9"/>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Pr="00EA0AF1">
        <w:rPr>
          <w:rFonts w:asciiTheme="minorHAnsi" w:hAnsiTheme="minorHAnsi" w:cstheme="minorHAnsi"/>
          <w:sz w:val="20"/>
          <w:szCs w:val="20"/>
        </w:rPr>
        <w:t xml:space="preserve">orsque l'émetteur doit établir des comptes consolidés, les états financiers ayant fait l'objet d'un audit comprennent ces comptes </w:t>
      </w:r>
      <w:r w:rsidR="003E01FA" w:rsidRPr="00EA0AF1">
        <w:rPr>
          <w:rFonts w:asciiTheme="minorHAnsi" w:hAnsiTheme="minorHAnsi" w:cstheme="minorHAnsi"/>
          <w:sz w:val="20"/>
          <w:szCs w:val="20"/>
        </w:rPr>
        <w:t>consolidés</w:t>
      </w:r>
      <w:r w:rsidR="003E01FA">
        <w:rPr>
          <w:rFonts w:asciiTheme="minorHAnsi" w:hAnsiTheme="minorHAnsi" w:cstheme="minorHAnsi"/>
          <w:sz w:val="20"/>
          <w:szCs w:val="20"/>
        </w:rPr>
        <w:t>.</w:t>
      </w:r>
    </w:p>
    <w:p w14:paraId="6BB860A9" w14:textId="53757DF5" w:rsidR="00EA0AF1" w:rsidRDefault="00EA0AF1" w:rsidP="00EA0AF1">
      <w:pPr>
        <w:pStyle w:val="Normal6"/>
        <w:shd w:val="clear" w:color="auto" w:fill="FFFFFF"/>
        <w:spacing w:before="120" w:beforeAutospacing="0" w:after="0" w:afterAutospacing="0"/>
        <w:ind w:left="720"/>
        <w:jc w:val="both"/>
        <w:rPr>
          <w:rFonts w:asciiTheme="minorHAnsi" w:hAnsiTheme="minorHAnsi" w:cstheme="minorHAnsi"/>
          <w:sz w:val="20"/>
          <w:szCs w:val="20"/>
        </w:rPr>
      </w:pPr>
      <w:r w:rsidRPr="00EA0AF1">
        <w:rPr>
          <w:rFonts w:asciiTheme="minorHAnsi" w:hAnsiTheme="minorHAnsi" w:cstheme="minorHAnsi"/>
          <w:sz w:val="20"/>
          <w:szCs w:val="20"/>
        </w:rPr>
        <w:t>Lorsque l'émetteur ne doit pas établir de comptes consolidés, les états financiers ayant fait l'objet d'un audit comprennent les comptes établis conformément au droit interne dans lequel la société a son siège statutaire.</w:t>
      </w:r>
    </w:p>
    <w:p w14:paraId="41D41B5B" w14:textId="477407EB" w:rsidR="00B616E7" w:rsidRDefault="00A865D3" w:rsidP="003E01FA">
      <w:pPr>
        <w:pStyle w:val="Normal6"/>
        <w:numPr>
          <w:ilvl w:val="0"/>
          <w:numId w:val="9"/>
        </w:numPr>
        <w:shd w:val="clear" w:color="auto" w:fill="FFFFFF"/>
        <w:spacing w:before="120" w:beforeAutospacing="0" w:after="0" w:afterAutospacing="0"/>
        <w:jc w:val="both"/>
        <w:rPr>
          <w:rFonts w:asciiTheme="minorHAnsi" w:hAnsiTheme="minorHAnsi" w:cstheme="minorHAnsi"/>
          <w:sz w:val="20"/>
          <w:szCs w:val="20"/>
        </w:rPr>
      </w:pPr>
      <w:r w:rsidRPr="00A865D3">
        <w:rPr>
          <w:rFonts w:asciiTheme="minorHAnsi" w:hAnsiTheme="minorHAnsi" w:cstheme="minorHAnsi"/>
          <w:sz w:val="20"/>
          <w:szCs w:val="20"/>
        </w:rPr>
        <w:t>Les états financiers font l'objet d'un</w:t>
      </w:r>
      <w:r w:rsidR="0050280F">
        <w:rPr>
          <w:rFonts w:asciiTheme="minorHAnsi" w:hAnsiTheme="minorHAnsi" w:cstheme="minorHAnsi"/>
          <w:sz w:val="20"/>
          <w:szCs w:val="20"/>
        </w:rPr>
        <w:t>e certification</w:t>
      </w:r>
      <w:r w:rsidRPr="00A865D3">
        <w:rPr>
          <w:rFonts w:asciiTheme="minorHAnsi" w:hAnsiTheme="minorHAnsi" w:cstheme="minorHAnsi"/>
          <w:sz w:val="20"/>
          <w:szCs w:val="20"/>
        </w:rPr>
        <w:t>.</w:t>
      </w:r>
      <w:r>
        <w:rPr>
          <w:rFonts w:asciiTheme="minorHAnsi" w:hAnsiTheme="minorHAnsi" w:cstheme="minorHAnsi"/>
          <w:sz w:val="20"/>
          <w:szCs w:val="20"/>
        </w:rPr>
        <w:t xml:space="preserve"> </w:t>
      </w:r>
      <w:r w:rsidRPr="00A865D3">
        <w:rPr>
          <w:rFonts w:asciiTheme="minorHAnsi" w:hAnsiTheme="minorHAnsi" w:cstheme="minorHAnsi"/>
          <w:sz w:val="20"/>
          <w:szCs w:val="20"/>
        </w:rPr>
        <w:t>Le rapport d</w:t>
      </w:r>
      <w:r w:rsidR="0050280F">
        <w:rPr>
          <w:rFonts w:asciiTheme="minorHAnsi" w:hAnsiTheme="minorHAnsi" w:cstheme="minorHAnsi"/>
          <w:sz w:val="20"/>
          <w:szCs w:val="20"/>
        </w:rPr>
        <w:t>u Commissaire aux comptes</w:t>
      </w:r>
      <w:r w:rsidRPr="00A865D3">
        <w:rPr>
          <w:rFonts w:asciiTheme="minorHAnsi" w:hAnsiTheme="minorHAnsi" w:cstheme="minorHAnsi"/>
          <w:sz w:val="20"/>
          <w:szCs w:val="20"/>
        </w:rPr>
        <w:t>, signé par la ou les personnes chargées de la vérification des états financiers, est intégralement communiqué au public, en même temps que le rapport financier annuel</w:t>
      </w:r>
      <w:r w:rsidR="00B616E7">
        <w:rPr>
          <w:rFonts w:asciiTheme="minorHAnsi" w:hAnsiTheme="minorHAnsi" w:cstheme="minorHAnsi"/>
          <w:sz w:val="20"/>
          <w:szCs w:val="20"/>
        </w:rPr>
        <w:t> ;</w:t>
      </w:r>
    </w:p>
    <w:p w14:paraId="10A8CBA8" w14:textId="49609E63" w:rsidR="00A865D3" w:rsidRPr="00EA0AF1" w:rsidRDefault="00B616E7" w:rsidP="003E01FA">
      <w:pPr>
        <w:pStyle w:val="Normal6"/>
        <w:numPr>
          <w:ilvl w:val="0"/>
          <w:numId w:val="9"/>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Le rapport annuel de contrôle interne et le rapport annuel de</w:t>
      </w:r>
      <w:r w:rsidR="00E641AD">
        <w:rPr>
          <w:rFonts w:asciiTheme="minorHAnsi" w:hAnsiTheme="minorHAnsi" w:cstheme="minorHAnsi"/>
          <w:sz w:val="20"/>
          <w:szCs w:val="20"/>
        </w:rPr>
        <w:t xml:space="preserve"> contrôle du respect des dispositions relatives à la</w:t>
      </w:r>
      <w:r>
        <w:rPr>
          <w:rFonts w:asciiTheme="minorHAnsi" w:hAnsiTheme="minorHAnsi" w:cstheme="minorHAnsi"/>
          <w:sz w:val="20"/>
          <w:szCs w:val="20"/>
        </w:rPr>
        <w:t xml:space="preserve"> lutte contre le blanchiment des capitaux et le financement du terrorisme (LBC/FT) au plus tard le 30 mars de chaque année</w:t>
      </w:r>
    </w:p>
    <w:p w14:paraId="26BFCF2A" w14:textId="7EBAB610" w:rsidR="00AC4D54" w:rsidRPr="00AC4D54" w:rsidRDefault="00AC4D54" w:rsidP="00AC4D54">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3</w:t>
      </w:r>
      <w:r w:rsidRPr="00ED6269">
        <w:rPr>
          <w:rFonts w:ascii="Trebuchet MS" w:hAnsi="Trebuchet MS"/>
          <w:b/>
          <w:bCs/>
        </w:rPr>
        <w:t xml:space="preserve"> </w:t>
      </w:r>
      <w:r>
        <w:rPr>
          <w:rFonts w:ascii="Trebuchet MS" w:hAnsi="Trebuchet MS"/>
          <w:b/>
          <w:bCs/>
        </w:rPr>
        <w:t xml:space="preserve">– </w:t>
      </w:r>
      <w:r w:rsidR="00EA0AF1">
        <w:rPr>
          <w:rFonts w:ascii="Trebuchet MS" w:hAnsi="Trebuchet MS"/>
          <w:b/>
          <w:bCs/>
        </w:rPr>
        <w:t>RAPPORTS FINANCIERS SEMESTRIELS</w:t>
      </w:r>
      <w:r>
        <w:rPr>
          <w:rFonts w:ascii="Trebuchet MS" w:hAnsi="Trebuchet MS"/>
          <w:b/>
          <w:bCs/>
        </w:rPr>
        <w:t xml:space="preserve"> </w:t>
      </w:r>
    </w:p>
    <w:p w14:paraId="6FC5260C" w14:textId="4AD44245" w:rsidR="00EA0AF1" w:rsidRPr="00EA0AF1" w:rsidRDefault="00EA0AF1" w:rsidP="003E01FA">
      <w:pPr>
        <w:pStyle w:val="Normal6"/>
        <w:numPr>
          <w:ilvl w:val="0"/>
          <w:numId w:val="10"/>
        </w:numPr>
        <w:shd w:val="clear" w:color="auto" w:fill="FFFFFF"/>
        <w:spacing w:before="120" w:beforeAutospacing="0" w:after="0" w:afterAutospacing="0"/>
        <w:jc w:val="both"/>
        <w:rPr>
          <w:rFonts w:asciiTheme="minorHAnsi" w:hAnsiTheme="minorHAnsi" w:cstheme="minorHAnsi"/>
          <w:sz w:val="20"/>
          <w:szCs w:val="20"/>
        </w:rPr>
      </w:pPr>
      <w:r w:rsidRPr="00EA0AF1">
        <w:rPr>
          <w:rFonts w:asciiTheme="minorHAnsi" w:hAnsiTheme="minorHAnsi" w:cstheme="minorHAnsi"/>
          <w:sz w:val="20"/>
          <w:szCs w:val="20"/>
        </w:rPr>
        <w:t>L'émetteur d'actions ou de titres de créance publie un rapport financier semestriel couvrant les six</w:t>
      </w:r>
      <w:r>
        <w:rPr>
          <w:rFonts w:asciiTheme="minorHAnsi" w:hAnsiTheme="minorHAnsi" w:cstheme="minorHAnsi"/>
          <w:sz w:val="20"/>
          <w:szCs w:val="20"/>
        </w:rPr>
        <w:t xml:space="preserve"> (6)</w:t>
      </w:r>
      <w:r w:rsidRPr="00EA0AF1">
        <w:rPr>
          <w:rFonts w:asciiTheme="minorHAnsi" w:hAnsiTheme="minorHAnsi" w:cstheme="minorHAnsi"/>
          <w:sz w:val="20"/>
          <w:szCs w:val="20"/>
        </w:rPr>
        <w:t xml:space="preserve"> premiers mois de chaque exercice, le plus tôt possible après la fin du semestre couvert et au plus tard deux</w:t>
      </w:r>
      <w:r>
        <w:rPr>
          <w:rFonts w:asciiTheme="minorHAnsi" w:hAnsiTheme="minorHAnsi" w:cstheme="minorHAnsi"/>
          <w:sz w:val="20"/>
          <w:szCs w:val="20"/>
        </w:rPr>
        <w:t xml:space="preserve"> (2)</w:t>
      </w:r>
      <w:r w:rsidRPr="00EA0AF1">
        <w:rPr>
          <w:rFonts w:asciiTheme="minorHAnsi" w:hAnsiTheme="minorHAnsi" w:cstheme="minorHAnsi"/>
          <w:sz w:val="20"/>
          <w:szCs w:val="20"/>
        </w:rPr>
        <w:t xml:space="preserve"> mois après la fin de ce semestre. L'émetteur veille à ce que le rapport financier semestriel reste à la disposition du public pendant au moins cinq</w:t>
      </w:r>
      <w:r>
        <w:rPr>
          <w:rFonts w:asciiTheme="minorHAnsi" w:hAnsiTheme="minorHAnsi" w:cstheme="minorHAnsi"/>
          <w:sz w:val="20"/>
          <w:szCs w:val="20"/>
        </w:rPr>
        <w:t xml:space="preserve"> (5)</w:t>
      </w:r>
      <w:r w:rsidRPr="00EA0AF1">
        <w:rPr>
          <w:rFonts w:asciiTheme="minorHAnsi" w:hAnsiTheme="minorHAnsi" w:cstheme="minorHAnsi"/>
          <w:sz w:val="20"/>
          <w:szCs w:val="20"/>
        </w:rPr>
        <w:t xml:space="preserve"> ans.</w:t>
      </w:r>
    </w:p>
    <w:p w14:paraId="79518461" w14:textId="745B107B" w:rsidR="00EA0AF1" w:rsidRDefault="00EA0AF1" w:rsidP="003E01FA">
      <w:pPr>
        <w:pStyle w:val="Normal6"/>
        <w:numPr>
          <w:ilvl w:val="0"/>
          <w:numId w:val="10"/>
        </w:numPr>
        <w:shd w:val="clear" w:color="auto" w:fill="FFFFFF"/>
        <w:spacing w:before="120" w:beforeAutospacing="0" w:after="0" w:afterAutospacing="0"/>
        <w:jc w:val="both"/>
        <w:rPr>
          <w:rFonts w:asciiTheme="minorHAnsi" w:hAnsiTheme="minorHAnsi" w:cstheme="minorHAnsi"/>
          <w:sz w:val="20"/>
          <w:szCs w:val="20"/>
        </w:rPr>
      </w:pPr>
      <w:r w:rsidRPr="00EA0AF1">
        <w:rPr>
          <w:rFonts w:asciiTheme="minorHAnsi" w:hAnsiTheme="minorHAnsi" w:cstheme="minorHAnsi"/>
          <w:sz w:val="20"/>
          <w:szCs w:val="20"/>
        </w:rPr>
        <w:t>Le rapport financier semestriel comprend</w:t>
      </w:r>
      <w:r>
        <w:rPr>
          <w:rFonts w:asciiTheme="minorHAnsi" w:hAnsiTheme="minorHAnsi" w:cstheme="minorHAnsi"/>
          <w:sz w:val="20"/>
          <w:szCs w:val="20"/>
        </w:rPr>
        <w:t xml:space="preserve"> </w:t>
      </w:r>
      <w:r w:rsidRPr="00EA0AF1">
        <w:rPr>
          <w:rFonts w:asciiTheme="minorHAnsi" w:hAnsiTheme="minorHAnsi" w:cstheme="minorHAnsi"/>
          <w:sz w:val="20"/>
          <w:szCs w:val="20"/>
        </w:rPr>
        <w:t>:</w:t>
      </w:r>
    </w:p>
    <w:p w14:paraId="24910F8F" w14:textId="430DD63C" w:rsidR="00EA0AF1" w:rsidRDefault="00EA0AF1" w:rsidP="003E01FA">
      <w:pPr>
        <w:pStyle w:val="Normal6"/>
        <w:numPr>
          <w:ilvl w:val="1"/>
          <w:numId w:val="11"/>
        </w:numPr>
        <w:shd w:val="clear" w:color="auto" w:fill="FFFFFF"/>
        <w:spacing w:before="120" w:beforeAutospacing="0" w:after="0" w:afterAutospacing="0"/>
        <w:ind w:left="1418"/>
        <w:jc w:val="both"/>
        <w:rPr>
          <w:rFonts w:asciiTheme="minorHAnsi" w:hAnsiTheme="minorHAnsi" w:cstheme="minorHAnsi"/>
          <w:sz w:val="20"/>
          <w:szCs w:val="20"/>
        </w:rPr>
      </w:pPr>
      <w:r>
        <w:rPr>
          <w:rFonts w:asciiTheme="minorHAnsi" w:hAnsiTheme="minorHAnsi" w:cstheme="minorHAnsi"/>
          <w:sz w:val="20"/>
          <w:szCs w:val="20"/>
        </w:rPr>
        <w:t>un jeu d’états financiers résumés ;</w:t>
      </w:r>
    </w:p>
    <w:p w14:paraId="05D37609" w14:textId="4F665B3B" w:rsidR="00EA0AF1" w:rsidRDefault="00EA0AF1" w:rsidP="003E01FA">
      <w:pPr>
        <w:pStyle w:val="Normal6"/>
        <w:numPr>
          <w:ilvl w:val="1"/>
          <w:numId w:val="11"/>
        </w:numPr>
        <w:shd w:val="clear" w:color="auto" w:fill="FFFFFF"/>
        <w:spacing w:before="120" w:beforeAutospacing="0" w:after="0" w:afterAutospacing="0"/>
        <w:ind w:left="1418"/>
        <w:jc w:val="both"/>
        <w:rPr>
          <w:rFonts w:asciiTheme="minorHAnsi" w:hAnsiTheme="minorHAnsi" w:cstheme="minorHAnsi"/>
          <w:sz w:val="20"/>
          <w:szCs w:val="20"/>
        </w:rPr>
      </w:pPr>
      <w:r>
        <w:rPr>
          <w:rFonts w:asciiTheme="minorHAnsi" w:hAnsiTheme="minorHAnsi" w:cstheme="minorHAnsi"/>
          <w:sz w:val="20"/>
          <w:szCs w:val="20"/>
        </w:rPr>
        <w:t>un rapport de gestion intermédiaire ; et</w:t>
      </w:r>
    </w:p>
    <w:p w14:paraId="32F6A8FF" w14:textId="24C6D2B5" w:rsidR="00EA0AF1" w:rsidRDefault="00EA0AF1" w:rsidP="003E01FA">
      <w:pPr>
        <w:pStyle w:val="Normal6"/>
        <w:numPr>
          <w:ilvl w:val="1"/>
          <w:numId w:val="11"/>
        </w:numPr>
        <w:shd w:val="clear" w:color="auto" w:fill="FFFFFF"/>
        <w:spacing w:before="120" w:beforeAutospacing="0" w:after="0" w:afterAutospacing="0"/>
        <w:ind w:left="1418"/>
        <w:jc w:val="both"/>
        <w:rPr>
          <w:rFonts w:asciiTheme="minorHAnsi" w:hAnsiTheme="minorHAnsi" w:cstheme="minorHAnsi"/>
          <w:sz w:val="20"/>
          <w:szCs w:val="20"/>
        </w:rPr>
      </w:pPr>
      <w:r w:rsidRPr="00EA0AF1">
        <w:rPr>
          <w:rFonts w:asciiTheme="minorHAnsi" w:hAnsiTheme="minorHAnsi" w:cstheme="minorHAnsi"/>
          <w:sz w:val="20"/>
          <w:szCs w:val="20"/>
        </w:rPr>
        <w:t xml:space="preserve">des déclarations des personnes responsables au sein de l'émetteur, clairement identifiées par leurs noms et fonctions, certifiant que, à leur connaissance, le jeu d'états financiers résumés </w:t>
      </w:r>
      <w:r w:rsidRPr="00EA0AF1">
        <w:rPr>
          <w:rFonts w:asciiTheme="minorHAnsi" w:hAnsiTheme="minorHAnsi" w:cstheme="minorHAnsi"/>
          <w:sz w:val="20"/>
          <w:szCs w:val="20"/>
        </w:rPr>
        <w:lastRenderedPageBreak/>
        <w:t>établi conformément au corps de normes comptables applicable donne une image fidèle et honnête des éléments d'actif et de passif, de la situation financière et des profits ou pertes de l'émetteur, ou de l'ensemble des entreprises comprises dans la consolidation comme l'exige le paragraphe 3, et que le rapport de gestion intermédiaire comporte un tableau fidèle des informations exigées en vertu du paragraphe 4.</w:t>
      </w:r>
    </w:p>
    <w:p w14:paraId="04FC43AC" w14:textId="41346031" w:rsidR="00EA0AF1" w:rsidRDefault="00EA0AF1" w:rsidP="003E01FA">
      <w:pPr>
        <w:pStyle w:val="Normal6"/>
        <w:numPr>
          <w:ilvl w:val="0"/>
          <w:numId w:val="10"/>
        </w:numPr>
        <w:shd w:val="clear" w:color="auto" w:fill="FFFFFF"/>
        <w:spacing w:before="120" w:beforeAutospacing="0" w:after="0" w:afterAutospacing="0"/>
        <w:jc w:val="both"/>
        <w:rPr>
          <w:rFonts w:asciiTheme="minorHAnsi" w:hAnsiTheme="minorHAnsi" w:cstheme="minorHAnsi"/>
          <w:sz w:val="20"/>
          <w:szCs w:val="20"/>
        </w:rPr>
      </w:pPr>
      <w:r w:rsidRPr="00EA0AF1">
        <w:rPr>
          <w:rFonts w:asciiTheme="minorHAnsi" w:hAnsiTheme="minorHAnsi" w:cstheme="minorHAnsi"/>
          <w:sz w:val="20"/>
          <w:szCs w:val="20"/>
        </w:rPr>
        <w:t>Lorsque l'émetteur doit établir des comptes consolidés, le jeu d'états financiers résumés est élaboré conformément à la norme comptable applicable à l'information financière intermédiaire</w:t>
      </w:r>
      <w:r>
        <w:rPr>
          <w:rFonts w:asciiTheme="minorHAnsi" w:hAnsiTheme="minorHAnsi" w:cstheme="minorHAnsi"/>
          <w:sz w:val="20"/>
          <w:szCs w:val="20"/>
        </w:rPr>
        <w:t>.</w:t>
      </w:r>
    </w:p>
    <w:p w14:paraId="61B6933D" w14:textId="77777777" w:rsidR="007C1AD1" w:rsidRDefault="00EA0AF1" w:rsidP="007C1AD1">
      <w:pPr>
        <w:pStyle w:val="Normal6"/>
        <w:shd w:val="clear" w:color="auto" w:fill="FFFFFF"/>
        <w:spacing w:before="120" w:beforeAutospacing="0" w:after="0" w:afterAutospacing="0"/>
        <w:ind w:left="720"/>
        <w:jc w:val="both"/>
        <w:rPr>
          <w:rFonts w:asciiTheme="minorHAnsi" w:hAnsiTheme="minorHAnsi" w:cstheme="minorHAnsi"/>
          <w:sz w:val="20"/>
          <w:szCs w:val="20"/>
        </w:rPr>
      </w:pPr>
      <w:r w:rsidRPr="00EA0AF1">
        <w:rPr>
          <w:rFonts w:asciiTheme="minorHAnsi" w:hAnsiTheme="minorHAnsi" w:cstheme="minorHAnsi"/>
          <w:sz w:val="20"/>
          <w:szCs w:val="20"/>
        </w:rPr>
        <w:t>Lorsque l'émetteur n'est pas tenu d'établir des comptes consolidés, le jeu d'états financiers résumés contient au moins un bilan et un compte de profits et pertes résumés ainsi que des notes explicatives concernant ces comptes. Lorsqu'il établit le bilan et le compte de profits et pertes résumés, l'émetteur suit les mêmes principes de comptabilisation et d'évaluation que lorsqu'il établit les rapports financiers annuels</w:t>
      </w:r>
    </w:p>
    <w:p w14:paraId="4F829E36" w14:textId="02EE7235" w:rsidR="007C1AD1" w:rsidRDefault="007C1AD1" w:rsidP="003E01FA">
      <w:pPr>
        <w:pStyle w:val="Normal6"/>
        <w:numPr>
          <w:ilvl w:val="0"/>
          <w:numId w:val="10"/>
        </w:numPr>
        <w:shd w:val="clear" w:color="auto" w:fill="FFFFFF"/>
        <w:spacing w:before="120" w:beforeAutospacing="0" w:after="0" w:afterAutospacing="0"/>
        <w:jc w:val="both"/>
        <w:rPr>
          <w:rFonts w:asciiTheme="minorHAnsi" w:hAnsiTheme="minorHAnsi" w:cstheme="minorHAnsi"/>
          <w:sz w:val="20"/>
          <w:szCs w:val="20"/>
        </w:rPr>
      </w:pPr>
      <w:r w:rsidRPr="007C1AD1">
        <w:rPr>
          <w:rFonts w:asciiTheme="minorHAnsi" w:hAnsiTheme="minorHAnsi" w:cstheme="minorHAnsi"/>
          <w:sz w:val="20"/>
          <w:szCs w:val="20"/>
        </w:rPr>
        <w:t>Le rapport de gestion intermédiaire indique au moins quels ont été les événements importants survenus pendant les six</w:t>
      </w:r>
      <w:r>
        <w:rPr>
          <w:rFonts w:asciiTheme="minorHAnsi" w:hAnsiTheme="minorHAnsi" w:cstheme="minorHAnsi"/>
          <w:sz w:val="20"/>
          <w:szCs w:val="20"/>
        </w:rPr>
        <w:t xml:space="preserve"> (6)</w:t>
      </w:r>
      <w:r w:rsidRPr="007C1AD1">
        <w:rPr>
          <w:rFonts w:asciiTheme="minorHAnsi" w:hAnsiTheme="minorHAnsi" w:cstheme="minorHAnsi"/>
          <w:sz w:val="20"/>
          <w:szCs w:val="20"/>
        </w:rPr>
        <w:t xml:space="preserve"> premiers mois de l'exercice et quelle a été leur incidence sur le jeu d'états financiers résumés et il comporte une description des principaux risques et des principales incertitudes pour les six</w:t>
      </w:r>
      <w:r>
        <w:rPr>
          <w:rFonts w:asciiTheme="minorHAnsi" w:hAnsiTheme="minorHAnsi" w:cstheme="minorHAnsi"/>
          <w:sz w:val="20"/>
          <w:szCs w:val="20"/>
        </w:rPr>
        <w:t xml:space="preserve"> (6)</w:t>
      </w:r>
      <w:r w:rsidRPr="007C1AD1">
        <w:rPr>
          <w:rFonts w:asciiTheme="minorHAnsi" w:hAnsiTheme="minorHAnsi" w:cstheme="minorHAnsi"/>
          <w:sz w:val="20"/>
          <w:szCs w:val="20"/>
        </w:rPr>
        <w:t xml:space="preserve"> mois restants de l'exercice. Pour les émetteurs d'actions, le rapport de gestion intermédiaire fait également état des principales transactions entre parties liées.</w:t>
      </w:r>
    </w:p>
    <w:p w14:paraId="69C911EE" w14:textId="58CE4FD7" w:rsidR="007C1AD1" w:rsidRPr="007C1AD1" w:rsidRDefault="007C1AD1" w:rsidP="003E01FA">
      <w:pPr>
        <w:pStyle w:val="Normal6"/>
        <w:numPr>
          <w:ilvl w:val="0"/>
          <w:numId w:val="10"/>
        </w:numPr>
        <w:shd w:val="clear" w:color="auto" w:fill="FFFFFF"/>
        <w:spacing w:before="120" w:beforeAutospacing="0" w:after="0" w:afterAutospacing="0"/>
        <w:jc w:val="both"/>
        <w:rPr>
          <w:rFonts w:asciiTheme="minorHAnsi" w:hAnsiTheme="minorHAnsi" w:cstheme="minorHAnsi"/>
          <w:sz w:val="20"/>
          <w:szCs w:val="20"/>
        </w:rPr>
      </w:pPr>
      <w:r w:rsidRPr="007C1AD1">
        <w:rPr>
          <w:rFonts w:asciiTheme="minorHAnsi" w:hAnsiTheme="minorHAnsi" w:cstheme="minorHAnsi"/>
          <w:sz w:val="20"/>
          <w:szCs w:val="20"/>
        </w:rPr>
        <w:t>Si le rapport financier semestriel a fait l'objet d'un audit, le rapport d'audit est intégralement reproduit. La même règle s'applique aux rapports d'examen établis par un auditeur. Si le rapport financier semestriel n'a pas fait l'objet d'un audit ni d'un examen par un auditeur, l'émetteur le déclare dans son rapport.</w:t>
      </w:r>
    </w:p>
    <w:p w14:paraId="61FE741C" w14:textId="77777777" w:rsidR="00EA0AF1" w:rsidRDefault="00EA0AF1" w:rsidP="00EA0AF1"/>
    <w:p w14:paraId="7FB95D06" w14:textId="205AF7D6" w:rsidR="00AC4D54" w:rsidRPr="00AC4D54" w:rsidRDefault="00AC4D54" w:rsidP="00AC4D54">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4</w:t>
      </w:r>
      <w:r w:rsidRPr="00ED6269">
        <w:rPr>
          <w:rFonts w:ascii="Trebuchet MS" w:hAnsi="Trebuchet MS"/>
          <w:b/>
          <w:bCs/>
        </w:rPr>
        <w:t xml:space="preserve"> </w:t>
      </w:r>
      <w:r>
        <w:rPr>
          <w:rFonts w:ascii="Trebuchet MS" w:hAnsi="Trebuchet MS"/>
          <w:b/>
          <w:bCs/>
        </w:rPr>
        <w:t xml:space="preserve">– </w:t>
      </w:r>
      <w:r w:rsidR="007C1AD1">
        <w:rPr>
          <w:rFonts w:ascii="Trebuchet MS" w:hAnsi="Trebuchet MS"/>
          <w:b/>
          <w:bCs/>
        </w:rPr>
        <w:t>DECLARATIONS INTERMEDIAIRES DE LA DIRECTION</w:t>
      </w:r>
      <w:r>
        <w:rPr>
          <w:rFonts w:ascii="Trebuchet MS" w:hAnsi="Trebuchet MS"/>
          <w:b/>
          <w:bCs/>
        </w:rPr>
        <w:t xml:space="preserve"> </w:t>
      </w:r>
    </w:p>
    <w:p w14:paraId="19212EEC" w14:textId="75F4E8F9" w:rsidR="007C1AD1" w:rsidRDefault="007C1AD1" w:rsidP="003E01FA">
      <w:pPr>
        <w:pStyle w:val="Normal6"/>
        <w:numPr>
          <w:ilvl w:val="0"/>
          <w:numId w:val="13"/>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T</w:t>
      </w:r>
      <w:r w:rsidRPr="007C1AD1">
        <w:rPr>
          <w:rFonts w:asciiTheme="minorHAnsi" w:hAnsiTheme="minorHAnsi" w:cstheme="minorHAnsi"/>
          <w:sz w:val="20"/>
          <w:szCs w:val="20"/>
        </w:rPr>
        <w:t xml:space="preserve">out émetteur dont les actions sont admises à la négociation sur </w:t>
      </w:r>
      <w:r>
        <w:rPr>
          <w:rFonts w:asciiTheme="minorHAnsi" w:hAnsiTheme="minorHAnsi" w:cstheme="minorHAnsi"/>
          <w:sz w:val="20"/>
          <w:szCs w:val="20"/>
        </w:rPr>
        <w:t>la bourse régionale</w:t>
      </w:r>
      <w:r w:rsidRPr="007C1AD1">
        <w:rPr>
          <w:rFonts w:asciiTheme="minorHAnsi" w:hAnsiTheme="minorHAnsi" w:cstheme="minorHAnsi"/>
          <w:sz w:val="20"/>
          <w:szCs w:val="20"/>
        </w:rPr>
        <w:t xml:space="preserve"> publie une déclaration de sa direction pendant le premier semestre de l'exercice et une autre déclaration de sa direction pendant le second semestre de l'exercice. Cette déclaration est établie dans un délai débutant dix</w:t>
      </w:r>
      <w:r>
        <w:rPr>
          <w:rFonts w:asciiTheme="minorHAnsi" w:hAnsiTheme="minorHAnsi" w:cstheme="minorHAnsi"/>
          <w:sz w:val="20"/>
          <w:szCs w:val="20"/>
        </w:rPr>
        <w:t xml:space="preserve"> (10)</w:t>
      </w:r>
      <w:r w:rsidRPr="007C1AD1">
        <w:rPr>
          <w:rFonts w:asciiTheme="minorHAnsi" w:hAnsiTheme="minorHAnsi" w:cstheme="minorHAnsi"/>
          <w:sz w:val="20"/>
          <w:szCs w:val="20"/>
        </w:rPr>
        <w:t xml:space="preserve"> semaines après le début du semestre concerné et se terminant six</w:t>
      </w:r>
      <w:r>
        <w:rPr>
          <w:rFonts w:asciiTheme="minorHAnsi" w:hAnsiTheme="minorHAnsi" w:cstheme="minorHAnsi"/>
          <w:sz w:val="20"/>
          <w:szCs w:val="20"/>
        </w:rPr>
        <w:t xml:space="preserve"> (6)</w:t>
      </w:r>
      <w:r w:rsidRPr="007C1AD1">
        <w:rPr>
          <w:rFonts w:asciiTheme="minorHAnsi" w:hAnsiTheme="minorHAnsi" w:cstheme="minorHAnsi"/>
          <w:sz w:val="20"/>
          <w:szCs w:val="20"/>
        </w:rPr>
        <w:t xml:space="preserve"> semaines avant la fin de ce semestre. Elle contient des informations couvrant la période comprise entre le début du semestre concerné et sa date de publication. Cette déclaration fournit</w:t>
      </w:r>
      <w:r>
        <w:rPr>
          <w:rFonts w:asciiTheme="minorHAnsi" w:hAnsiTheme="minorHAnsi" w:cstheme="minorHAnsi"/>
          <w:sz w:val="20"/>
          <w:szCs w:val="20"/>
        </w:rPr>
        <w:t xml:space="preserve"> </w:t>
      </w:r>
      <w:r w:rsidRPr="007C1AD1">
        <w:rPr>
          <w:rFonts w:asciiTheme="minorHAnsi" w:hAnsiTheme="minorHAnsi" w:cstheme="minorHAnsi"/>
          <w:sz w:val="20"/>
          <w:szCs w:val="20"/>
        </w:rPr>
        <w:t>:</w:t>
      </w:r>
    </w:p>
    <w:p w14:paraId="5D15353A" w14:textId="0C308087" w:rsidR="007C1AD1" w:rsidRDefault="007C1AD1" w:rsidP="003E01FA">
      <w:pPr>
        <w:pStyle w:val="Normal6"/>
        <w:numPr>
          <w:ilvl w:val="2"/>
          <w:numId w:val="11"/>
        </w:numPr>
        <w:shd w:val="clear" w:color="auto" w:fill="FFFFFF"/>
        <w:spacing w:before="120" w:beforeAutospacing="0" w:after="0" w:afterAutospacing="0"/>
        <w:ind w:left="1843"/>
        <w:jc w:val="both"/>
        <w:rPr>
          <w:rFonts w:asciiTheme="minorHAnsi" w:hAnsiTheme="minorHAnsi" w:cstheme="minorHAnsi"/>
          <w:sz w:val="20"/>
          <w:szCs w:val="20"/>
        </w:rPr>
      </w:pPr>
      <w:r>
        <w:rPr>
          <w:rFonts w:asciiTheme="minorHAnsi" w:hAnsiTheme="minorHAnsi" w:cstheme="minorHAnsi"/>
          <w:sz w:val="20"/>
          <w:szCs w:val="20"/>
        </w:rPr>
        <w:t xml:space="preserve">Une </w:t>
      </w:r>
      <w:r w:rsidRPr="007C1AD1">
        <w:rPr>
          <w:rFonts w:asciiTheme="minorHAnsi" w:hAnsiTheme="minorHAnsi" w:cstheme="minorHAnsi"/>
          <w:sz w:val="20"/>
          <w:szCs w:val="20"/>
        </w:rPr>
        <w:t>explication des événements et transactions importants qui ont eu lieu pendant la période considérée et de leur incidence sur la situation financière de l'émetteur et des entreprises qu'il contrôle</w:t>
      </w:r>
      <w:r>
        <w:rPr>
          <w:rFonts w:asciiTheme="minorHAnsi" w:hAnsiTheme="minorHAnsi" w:cstheme="minorHAnsi"/>
          <w:sz w:val="20"/>
          <w:szCs w:val="20"/>
        </w:rPr>
        <w:t> ;</w:t>
      </w:r>
    </w:p>
    <w:p w14:paraId="48835FE0" w14:textId="22999902" w:rsidR="007C1AD1" w:rsidRPr="007C1AD1" w:rsidRDefault="007C1AD1" w:rsidP="003E01FA">
      <w:pPr>
        <w:pStyle w:val="Normal6"/>
        <w:numPr>
          <w:ilvl w:val="2"/>
          <w:numId w:val="11"/>
        </w:numPr>
        <w:shd w:val="clear" w:color="auto" w:fill="FFFFFF"/>
        <w:spacing w:before="120" w:beforeAutospacing="0" w:after="0" w:afterAutospacing="0"/>
        <w:ind w:left="1843"/>
        <w:jc w:val="both"/>
        <w:rPr>
          <w:rFonts w:asciiTheme="minorHAnsi" w:hAnsiTheme="minorHAnsi" w:cstheme="minorHAnsi"/>
          <w:sz w:val="20"/>
          <w:szCs w:val="20"/>
        </w:rPr>
      </w:pPr>
      <w:r>
        <w:rPr>
          <w:rFonts w:asciiTheme="minorHAnsi" w:hAnsiTheme="minorHAnsi" w:cstheme="minorHAnsi"/>
          <w:sz w:val="20"/>
          <w:szCs w:val="20"/>
        </w:rPr>
        <w:t>U</w:t>
      </w:r>
      <w:r w:rsidRPr="007C1AD1">
        <w:rPr>
          <w:rFonts w:asciiTheme="minorHAnsi" w:hAnsiTheme="minorHAnsi" w:cstheme="minorHAnsi"/>
          <w:sz w:val="20"/>
          <w:szCs w:val="20"/>
        </w:rPr>
        <w:t>ne description générale de la situation financière et des résultats de l'émetteur et des entreprises qu'il contrôle, pendant la période considérée</w:t>
      </w:r>
      <w:r>
        <w:rPr>
          <w:rFonts w:asciiTheme="minorHAnsi" w:hAnsiTheme="minorHAnsi" w:cstheme="minorHAnsi"/>
          <w:sz w:val="20"/>
          <w:szCs w:val="20"/>
        </w:rPr>
        <w:t>.</w:t>
      </w:r>
    </w:p>
    <w:p w14:paraId="6ACAF86C" w14:textId="7C145EFF" w:rsidR="007C1AD1" w:rsidRPr="007C1AD1" w:rsidRDefault="007C1AD1" w:rsidP="003E01FA">
      <w:pPr>
        <w:pStyle w:val="Normal6"/>
        <w:numPr>
          <w:ilvl w:val="0"/>
          <w:numId w:val="13"/>
        </w:numPr>
        <w:shd w:val="clear" w:color="auto" w:fill="FFFFFF"/>
        <w:spacing w:before="120" w:beforeAutospacing="0" w:after="0" w:afterAutospacing="0"/>
        <w:jc w:val="both"/>
        <w:rPr>
          <w:rFonts w:asciiTheme="minorHAnsi" w:hAnsiTheme="minorHAnsi" w:cstheme="minorHAnsi"/>
          <w:sz w:val="20"/>
          <w:szCs w:val="20"/>
        </w:rPr>
      </w:pPr>
      <w:r w:rsidRPr="007C1AD1">
        <w:rPr>
          <w:rFonts w:asciiTheme="minorHAnsi" w:hAnsiTheme="minorHAnsi" w:cstheme="minorHAnsi"/>
          <w:sz w:val="20"/>
          <w:szCs w:val="20"/>
        </w:rPr>
        <w:t>Les émetteurs qui</w:t>
      </w:r>
      <w:r>
        <w:rPr>
          <w:rFonts w:asciiTheme="minorHAnsi" w:hAnsiTheme="minorHAnsi" w:cstheme="minorHAnsi"/>
          <w:sz w:val="20"/>
          <w:szCs w:val="20"/>
        </w:rPr>
        <w:t xml:space="preserve"> </w:t>
      </w:r>
      <w:r w:rsidRPr="007C1AD1">
        <w:rPr>
          <w:rFonts w:asciiTheme="minorHAnsi" w:hAnsiTheme="minorHAnsi" w:cstheme="minorHAnsi"/>
          <w:sz w:val="20"/>
          <w:szCs w:val="20"/>
        </w:rPr>
        <w:t>publient des rapports financiers trimestriels ne sont pas tenus de publier les déclarations de la direction prévues au paragraphe 1.</w:t>
      </w:r>
    </w:p>
    <w:p w14:paraId="01A60EC2" w14:textId="5A90E65E" w:rsidR="00AC4D54" w:rsidRPr="008A308A" w:rsidRDefault="00AC4D54" w:rsidP="008A308A">
      <w:pPr>
        <w:jc w:val="both"/>
        <w:rPr>
          <w:rFonts w:asciiTheme="minorHAnsi" w:hAnsiTheme="minorHAnsi" w:cstheme="minorHAnsi"/>
          <w:sz w:val="20"/>
          <w:szCs w:val="20"/>
        </w:rPr>
      </w:pPr>
    </w:p>
    <w:p w14:paraId="233BEDB8" w14:textId="4E7665D0" w:rsidR="00AC4D54" w:rsidRPr="00AC4D54" w:rsidRDefault="00AC4D54" w:rsidP="00AC4D54">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5</w:t>
      </w:r>
      <w:r w:rsidRPr="00ED6269">
        <w:rPr>
          <w:rFonts w:ascii="Trebuchet MS" w:hAnsi="Trebuchet MS"/>
          <w:b/>
          <w:bCs/>
        </w:rPr>
        <w:t xml:space="preserve"> </w:t>
      </w:r>
      <w:r>
        <w:rPr>
          <w:rFonts w:ascii="Trebuchet MS" w:hAnsi="Trebuchet MS"/>
          <w:b/>
          <w:bCs/>
        </w:rPr>
        <w:t xml:space="preserve">– </w:t>
      </w:r>
      <w:r w:rsidR="007C1AD1">
        <w:rPr>
          <w:rFonts w:ascii="Trebuchet MS" w:hAnsi="Trebuchet MS"/>
          <w:b/>
          <w:bCs/>
        </w:rPr>
        <w:t>EXEMPTIONS</w:t>
      </w:r>
    </w:p>
    <w:p w14:paraId="474C2328" w14:textId="12B7FFA2" w:rsidR="007C1AD1" w:rsidRDefault="007C1AD1" w:rsidP="007C1AD1">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Pr="007C1AD1">
        <w:rPr>
          <w:rFonts w:asciiTheme="minorHAnsi" w:hAnsiTheme="minorHAnsi" w:cstheme="minorHAnsi"/>
          <w:sz w:val="20"/>
          <w:szCs w:val="20"/>
        </w:rPr>
        <w:t xml:space="preserve">es articles </w:t>
      </w:r>
      <w:r>
        <w:rPr>
          <w:rFonts w:asciiTheme="minorHAnsi" w:hAnsiTheme="minorHAnsi" w:cstheme="minorHAnsi"/>
          <w:sz w:val="20"/>
          <w:szCs w:val="20"/>
        </w:rPr>
        <w:t>2</w:t>
      </w:r>
      <w:r w:rsidRPr="007C1AD1">
        <w:rPr>
          <w:rFonts w:asciiTheme="minorHAnsi" w:hAnsiTheme="minorHAnsi" w:cstheme="minorHAnsi"/>
          <w:sz w:val="20"/>
          <w:szCs w:val="20"/>
        </w:rPr>
        <w:t xml:space="preserve">, </w:t>
      </w:r>
      <w:r>
        <w:rPr>
          <w:rFonts w:asciiTheme="minorHAnsi" w:hAnsiTheme="minorHAnsi" w:cstheme="minorHAnsi"/>
          <w:sz w:val="20"/>
          <w:szCs w:val="20"/>
        </w:rPr>
        <w:t>3</w:t>
      </w:r>
      <w:r w:rsidRPr="007C1AD1">
        <w:rPr>
          <w:rFonts w:asciiTheme="minorHAnsi" w:hAnsiTheme="minorHAnsi" w:cstheme="minorHAnsi"/>
          <w:sz w:val="20"/>
          <w:szCs w:val="20"/>
        </w:rPr>
        <w:t xml:space="preserve"> et </w:t>
      </w:r>
      <w:r>
        <w:rPr>
          <w:rFonts w:asciiTheme="minorHAnsi" w:hAnsiTheme="minorHAnsi" w:cstheme="minorHAnsi"/>
          <w:sz w:val="20"/>
          <w:szCs w:val="20"/>
        </w:rPr>
        <w:t>4</w:t>
      </w:r>
      <w:r w:rsidRPr="007C1AD1">
        <w:rPr>
          <w:rFonts w:asciiTheme="minorHAnsi" w:hAnsiTheme="minorHAnsi" w:cstheme="minorHAnsi"/>
          <w:sz w:val="20"/>
          <w:szCs w:val="20"/>
        </w:rPr>
        <w:t xml:space="preserve"> ne s'appliquent pas aux émetteurs suivants</w:t>
      </w:r>
      <w:r>
        <w:rPr>
          <w:rFonts w:asciiTheme="minorHAnsi" w:hAnsiTheme="minorHAnsi" w:cstheme="minorHAnsi"/>
          <w:sz w:val="20"/>
          <w:szCs w:val="20"/>
        </w:rPr>
        <w:t xml:space="preserve"> </w:t>
      </w:r>
      <w:r w:rsidRPr="007C1AD1">
        <w:rPr>
          <w:rFonts w:asciiTheme="minorHAnsi" w:hAnsiTheme="minorHAnsi" w:cstheme="minorHAnsi"/>
          <w:sz w:val="20"/>
          <w:szCs w:val="20"/>
        </w:rPr>
        <w:t>:</w:t>
      </w:r>
    </w:p>
    <w:p w14:paraId="347B273F" w14:textId="49382A46" w:rsidR="007C1AD1" w:rsidRDefault="007C1AD1" w:rsidP="003E01FA">
      <w:pPr>
        <w:pStyle w:val="Normal6"/>
        <w:numPr>
          <w:ilvl w:val="0"/>
          <w:numId w:val="14"/>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Les </w:t>
      </w:r>
      <w:r w:rsidR="00AC052E">
        <w:rPr>
          <w:rFonts w:asciiTheme="minorHAnsi" w:hAnsiTheme="minorHAnsi" w:cstheme="minorHAnsi"/>
          <w:sz w:val="20"/>
          <w:szCs w:val="20"/>
        </w:rPr>
        <w:t>États</w:t>
      </w:r>
      <w:r>
        <w:rPr>
          <w:rFonts w:asciiTheme="minorHAnsi" w:hAnsiTheme="minorHAnsi" w:cstheme="minorHAnsi"/>
          <w:sz w:val="20"/>
          <w:szCs w:val="20"/>
        </w:rPr>
        <w:t xml:space="preserve"> et leurs </w:t>
      </w:r>
      <w:r w:rsidRPr="007C1AD1">
        <w:rPr>
          <w:rFonts w:asciiTheme="minorHAnsi" w:hAnsiTheme="minorHAnsi" w:cstheme="minorHAnsi"/>
          <w:sz w:val="20"/>
          <w:szCs w:val="20"/>
        </w:rPr>
        <w:t>collectivités régionales ou locales</w:t>
      </w:r>
      <w:r w:rsidR="005373B7">
        <w:rPr>
          <w:rFonts w:asciiTheme="minorHAnsi" w:hAnsiTheme="minorHAnsi" w:cstheme="minorHAnsi"/>
          <w:sz w:val="20"/>
          <w:szCs w:val="20"/>
        </w:rPr>
        <w:t>.</w:t>
      </w:r>
    </w:p>
    <w:p w14:paraId="0D116AC1" w14:textId="77777777" w:rsidR="007C1AD1" w:rsidRDefault="007C1AD1" w:rsidP="007C1AD1"/>
    <w:p w14:paraId="49FAC359" w14:textId="657F3C3D" w:rsidR="00235762" w:rsidRPr="003E01FA" w:rsidRDefault="00235762" w:rsidP="00235762">
      <w:pPr>
        <w:pStyle w:val="NormalWeb"/>
        <w:jc w:val="both"/>
        <w:rPr>
          <w:rFonts w:ascii="Trebuchet MS" w:hAnsi="Trebuchet MS"/>
          <w:b/>
          <w:bCs/>
        </w:rPr>
      </w:pPr>
      <w:r w:rsidRPr="003E01FA">
        <w:rPr>
          <w:rFonts w:ascii="Trebuchet MS" w:hAnsi="Trebuchet MS"/>
          <w:b/>
          <w:bCs/>
        </w:rPr>
        <w:t>ARTICLE 6 – ETATS</w:t>
      </w:r>
      <w:r w:rsidR="005373B7" w:rsidRPr="003E01FA">
        <w:rPr>
          <w:rFonts w:ascii="Trebuchet MS" w:hAnsi="Trebuchet MS"/>
          <w:b/>
          <w:bCs/>
        </w:rPr>
        <w:t xml:space="preserve"> ET</w:t>
      </w:r>
      <w:r w:rsidR="005373B7" w:rsidRPr="003E01FA">
        <w:rPr>
          <w:rFonts w:asciiTheme="minorHAnsi" w:hAnsiTheme="minorHAnsi" w:cstheme="minorHAnsi"/>
          <w:sz w:val="20"/>
          <w:szCs w:val="20"/>
        </w:rPr>
        <w:t xml:space="preserve"> </w:t>
      </w:r>
      <w:r w:rsidR="005373B7" w:rsidRPr="003E01FA">
        <w:rPr>
          <w:rFonts w:ascii="Trebuchet MS" w:hAnsi="Trebuchet MS"/>
          <w:b/>
          <w:bCs/>
        </w:rPr>
        <w:t>COLLECTIVITES REGIONALES OU LOCALES </w:t>
      </w:r>
    </w:p>
    <w:p w14:paraId="51A3AB44" w14:textId="784E41C2" w:rsidR="00235762" w:rsidRPr="003E01FA" w:rsidRDefault="008D062E" w:rsidP="007C1AD1">
      <w:r w:rsidRPr="003E01FA">
        <w:t>L</w:t>
      </w:r>
      <w:r w:rsidR="0034116C" w:rsidRPr="003E01FA">
        <w:t>es</w:t>
      </w:r>
      <w:r w:rsidRPr="003E01FA">
        <w:t xml:space="preserve"> État</w:t>
      </w:r>
      <w:r w:rsidR="0034116C" w:rsidRPr="003E01FA">
        <w:t>s</w:t>
      </w:r>
      <w:r w:rsidR="005373B7" w:rsidRPr="003E01FA">
        <w:t xml:space="preserve">, </w:t>
      </w:r>
      <w:r w:rsidR="007B3D32" w:rsidRPr="003E01FA">
        <w:t xml:space="preserve">les Collectivités régionales et </w:t>
      </w:r>
      <w:r w:rsidR="003E01FA" w:rsidRPr="003E01FA">
        <w:t>locales ayant</w:t>
      </w:r>
      <w:r w:rsidR="0034116C" w:rsidRPr="003E01FA">
        <w:t xml:space="preserve"> procédé à des opérations d’emprunts </w:t>
      </w:r>
      <w:r w:rsidR="003E01FA" w:rsidRPr="003E01FA">
        <w:t>obligataires publient</w:t>
      </w:r>
      <w:r w:rsidR="003F2ED6" w:rsidRPr="003E01FA">
        <w:t xml:space="preserve"> et adressent à la COSUMAF</w:t>
      </w:r>
      <w:r w:rsidR="0034116C" w:rsidRPr="003E01FA">
        <w:t>, pendant toute la durée d’amortissement desdits emprunts</w:t>
      </w:r>
      <w:r w:rsidRPr="003E01FA">
        <w:t> :</w:t>
      </w:r>
    </w:p>
    <w:p w14:paraId="5CA6A5A2" w14:textId="77777777" w:rsidR="00235762" w:rsidRPr="003E01FA" w:rsidRDefault="00235762" w:rsidP="007C1AD1"/>
    <w:p w14:paraId="47AD0AEF" w14:textId="0408F4CE" w:rsidR="003F2ED6" w:rsidRPr="003E01FA" w:rsidRDefault="008D062E" w:rsidP="007C1AD1">
      <w:r w:rsidRPr="003E01FA">
        <w:t xml:space="preserve">- </w:t>
      </w:r>
      <w:r w:rsidR="003F2ED6" w:rsidRPr="003E01FA">
        <w:t xml:space="preserve">une note annuelle présentant l’état d’avancement des projets financés par les emprunts  obligataires et des autres affectations </w:t>
      </w:r>
      <w:r w:rsidR="002C0B30" w:rsidRPr="003E01FA">
        <w:t>inscrites dans les documents d’information correspondants ;</w:t>
      </w:r>
    </w:p>
    <w:p w14:paraId="3D2D5078" w14:textId="4592769A" w:rsidR="008D062E" w:rsidRPr="003E01FA" w:rsidRDefault="003F2ED6" w:rsidP="007C1AD1">
      <w:r w:rsidRPr="003E01FA">
        <w:t>-</w:t>
      </w:r>
      <w:r w:rsidR="0034116C" w:rsidRPr="003E01FA">
        <w:t>une note annuelle d’informations générales sur l’émetteur ;</w:t>
      </w:r>
    </w:p>
    <w:p w14:paraId="09E4E111" w14:textId="7598D0F3" w:rsidR="0034116C" w:rsidRPr="003E01FA" w:rsidRDefault="0034116C" w:rsidP="007C1AD1">
      <w:r w:rsidRPr="003E01FA">
        <w:t>-</w:t>
      </w:r>
      <w:r w:rsidR="00A07C06" w:rsidRPr="003E01FA">
        <w:t>le cas échéant, une note annuelle sur l’évolution des plans nationaux de développement ;</w:t>
      </w:r>
    </w:p>
    <w:p w14:paraId="61A6E163" w14:textId="212FF5D7" w:rsidR="00A07C06" w:rsidRDefault="00A07C06" w:rsidP="007C1AD1">
      <w:r w:rsidRPr="003E01FA">
        <w:t>- une note annuelle sur la conjoncture (situation économique nationale) et les perspectives économiques</w:t>
      </w:r>
      <w:r w:rsidR="0050280F" w:rsidRPr="003E01FA">
        <w:t>.</w:t>
      </w:r>
    </w:p>
    <w:p w14:paraId="011DEAF8" w14:textId="77777777" w:rsidR="00A07C06" w:rsidRDefault="00A07C06" w:rsidP="007C1AD1"/>
    <w:p w14:paraId="626F3CEA" w14:textId="77777777" w:rsidR="008D062E" w:rsidRDefault="008D062E" w:rsidP="007C1AD1"/>
    <w:p w14:paraId="0902E3C6" w14:textId="77777777" w:rsidR="008D062E" w:rsidRDefault="008D062E" w:rsidP="007C1AD1"/>
    <w:p w14:paraId="2255EA76" w14:textId="47F70635" w:rsidR="00AC052E" w:rsidRPr="00AC4D54" w:rsidRDefault="00AC052E" w:rsidP="00AC052E">
      <w:pPr>
        <w:pStyle w:val="NormalWeb"/>
        <w:jc w:val="both"/>
        <w:rPr>
          <w:rFonts w:ascii="Trebuchet MS" w:hAnsi="Trebuchet MS"/>
          <w:b/>
          <w:bCs/>
        </w:rPr>
      </w:pPr>
      <w:r w:rsidRPr="00ED6269">
        <w:rPr>
          <w:rFonts w:ascii="Trebuchet MS" w:hAnsi="Trebuchet MS"/>
          <w:b/>
          <w:bCs/>
        </w:rPr>
        <w:t>ARTICLE</w:t>
      </w:r>
      <w:r>
        <w:rPr>
          <w:rFonts w:ascii="Trebuchet MS" w:hAnsi="Trebuchet MS"/>
          <w:b/>
          <w:bCs/>
        </w:rPr>
        <w:t xml:space="preserve"> </w:t>
      </w:r>
      <w:r w:rsidR="008D062E">
        <w:rPr>
          <w:rFonts w:ascii="Trebuchet MS" w:hAnsi="Trebuchet MS"/>
          <w:b/>
          <w:bCs/>
        </w:rPr>
        <w:t>7</w:t>
      </w:r>
      <w:r>
        <w:rPr>
          <w:rFonts w:ascii="Trebuchet MS" w:hAnsi="Trebuchet MS"/>
          <w:b/>
          <w:bCs/>
        </w:rPr>
        <w:t xml:space="preserve"> – PUBLICATION ET TRANSMISSION</w:t>
      </w:r>
    </w:p>
    <w:p w14:paraId="12A57216" w14:textId="6AB5F592" w:rsidR="00AC052E" w:rsidRDefault="00AC052E" w:rsidP="003E01FA">
      <w:pPr>
        <w:pStyle w:val="Normal6"/>
        <w:numPr>
          <w:ilvl w:val="0"/>
          <w:numId w:val="15"/>
        </w:numPr>
        <w:shd w:val="clear" w:color="auto" w:fill="FFFFFF"/>
        <w:spacing w:before="120" w:beforeAutospacing="0" w:after="0" w:afterAutospacing="0"/>
        <w:jc w:val="both"/>
        <w:rPr>
          <w:rFonts w:asciiTheme="minorHAnsi" w:hAnsiTheme="minorHAnsi" w:cstheme="minorHAnsi"/>
          <w:sz w:val="20"/>
          <w:szCs w:val="20"/>
        </w:rPr>
      </w:pPr>
      <w:r w:rsidRPr="00AC052E">
        <w:rPr>
          <w:rFonts w:asciiTheme="minorHAnsi" w:hAnsiTheme="minorHAnsi" w:cstheme="minorHAnsi"/>
          <w:sz w:val="20"/>
          <w:szCs w:val="20"/>
        </w:rPr>
        <w:t xml:space="preserve">Les informations mentionnées aux articles 2 à </w:t>
      </w:r>
      <w:r w:rsidR="008D062E">
        <w:rPr>
          <w:rFonts w:asciiTheme="minorHAnsi" w:hAnsiTheme="minorHAnsi" w:cstheme="minorHAnsi"/>
          <w:sz w:val="20"/>
          <w:szCs w:val="20"/>
        </w:rPr>
        <w:t>6</w:t>
      </w:r>
      <w:r w:rsidRPr="00AC052E">
        <w:rPr>
          <w:rFonts w:asciiTheme="minorHAnsi" w:hAnsiTheme="minorHAnsi" w:cstheme="minorHAnsi"/>
          <w:sz w:val="20"/>
          <w:szCs w:val="20"/>
        </w:rPr>
        <w:t xml:space="preserve"> sont disponibles gratuitement sur le site internet de l’émetteur</w:t>
      </w:r>
      <w:r w:rsidR="00BB4054">
        <w:rPr>
          <w:rFonts w:asciiTheme="minorHAnsi" w:hAnsiTheme="minorHAnsi" w:cstheme="minorHAnsi"/>
          <w:sz w:val="20"/>
          <w:szCs w:val="20"/>
        </w:rPr>
        <w:t xml:space="preserve"> sur un espace dédiée</w:t>
      </w:r>
      <w:r w:rsidRPr="00AC052E">
        <w:rPr>
          <w:rFonts w:asciiTheme="minorHAnsi" w:hAnsiTheme="minorHAnsi" w:cstheme="minorHAnsi"/>
          <w:sz w:val="20"/>
          <w:szCs w:val="20"/>
        </w:rPr>
        <w:t xml:space="preserve">. </w:t>
      </w:r>
    </w:p>
    <w:p w14:paraId="6BCF5D6E" w14:textId="1A713EA2" w:rsidR="00AC052E" w:rsidRPr="00AC052E" w:rsidRDefault="00AC052E" w:rsidP="003E01FA">
      <w:pPr>
        <w:pStyle w:val="Normal6"/>
        <w:numPr>
          <w:ilvl w:val="0"/>
          <w:numId w:val="15"/>
        </w:numPr>
        <w:shd w:val="clear" w:color="auto" w:fill="FFFFFF"/>
        <w:spacing w:before="120" w:beforeAutospacing="0" w:after="0" w:afterAutospacing="0"/>
        <w:jc w:val="both"/>
        <w:rPr>
          <w:rFonts w:asciiTheme="minorHAnsi" w:hAnsiTheme="minorHAnsi" w:cstheme="minorHAnsi"/>
          <w:sz w:val="20"/>
          <w:szCs w:val="20"/>
        </w:rPr>
      </w:pPr>
      <w:r w:rsidRPr="00AC052E">
        <w:rPr>
          <w:rFonts w:asciiTheme="minorHAnsi" w:hAnsiTheme="minorHAnsi" w:cstheme="minorHAnsi"/>
          <w:sz w:val="20"/>
          <w:szCs w:val="20"/>
        </w:rPr>
        <w:t>L’émetteur adresse également une copie des documents à la COSUMAF à l’adresse Informationperiodique@cosumaf.org</w:t>
      </w:r>
      <w:r>
        <w:rPr>
          <w:rFonts w:asciiTheme="minorHAnsi" w:hAnsiTheme="minorHAnsi" w:cstheme="minorHAnsi"/>
          <w:sz w:val="20"/>
          <w:szCs w:val="20"/>
        </w:rPr>
        <w:t>.</w:t>
      </w:r>
    </w:p>
    <w:p w14:paraId="146F7E26" w14:textId="77777777" w:rsidR="00AC052E" w:rsidRDefault="00AC052E" w:rsidP="00AC052E">
      <w:pPr>
        <w:pStyle w:val="Normal6"/>
        <w:shd w:val="clear" w:color="auto" w:fill="FFFFFF"/>
        <w:spacing w:before="120" w:beforeAutospacing="0" w:after="0" w:afterAutospacing="0"/>
        <w:ind w:left="720"/>
        <w:jc w:val="both"/>
        <w:rPr>
          <w:rFonts w:asciiTheme="minorHAnsi" w:hAnsiTheme="minorHAnsi" w:cstheme="minorHAnsi"/>
          <w:sz w:val="20"/>
          <w:szCs w:val="20"/>
        </w:rPr>
      </w:pPr>
    </w:p>
    <w:p w14:paraId="34C3E217" w14:textId="77777777" w:rsidR="002C0B30" w:rsidRDefault="002C0B30" w:rsidP="00AC052E">
      <w:pPr>
        <w:pStyle w:val="Normal6"/>
        <w:shd w:val="clear" w:color="auto" w:fill="FFFFFF"/>
        <w:spacing w:before="120" w:beforeAutospacing="0" w:after="0" w:afterAutospacing="0"/>
        <w:ind w:left="720"/>
        <w:jc w:val="both"/>
        <w:rPr>
          <w:rFonts w:asciiTheme="minorHAnsi" w:hAnsiTheme="minorHAnsi" w:cstheme="minorHAnsi"/>
          <w:sz w:val="20"/>
          <w:szCs w:val="20"/>
        </w:rPr>
      </w:pPr>
    </w:p>
    <w:p w14:paraId="48CE50FE" w14:textId="38F85877" w:rsidR="002C0B30" w:rsidRPr="00AC4D54" w:rsidRDefault="002C0B30" w:rsidP="002C0B30">
      <w:pPr>
        <w:pStyle w:val="NormalWeb"/>
        <w:jc w:val="both"/>
        <w:rPr>
          <w:rFonts w:ascii="Trebuchet MS" w:hAnsi="Trebuchet MS"/>
          <w:b/>
          <w:bCs/>
        </w:rPr>
      </w:pPr>
      <w:r w:rsidRPr="00ED6269">
        <w:rPr>
          <w:rFonts w:ascii="Trebuchet MS" w:hAnsi="Trebuchet MS"/>
          <w:b/>
          <w:bCs/>
        </w:rPr>
        <w:t>ARTICLE</w:t>
      </w:r>
      <w:r>
        <w:rPr>
          <w:rFonts w:ascii="Trebuchet MS" w:hAnsi="Trebuchet MS"/>
          <w:b/>
          <w:bCs/>
        </w:rPr>
        <w:t xml:space="preserve"> 8 – ENTREE EN VIGUEUR</w:t>
      </w:r>
    </w:p>
    <w:p w14:paraId="6A8B7132" w14:textId="69AE2296" w:rsidR="002C0B30" w:rsidRDefault="002C0B30" w:rsidP="003E01FA">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La présente instruction, qui entre en vigueur à la date de sa signature, sera publiée sur le site internet de la COSUMAF et sur tout autre support précisé par la COSUMAF.</w:t>
      </w:r>
    </w:p>
    <w:p w14:paraId="0D920F52" w14:textId="77777777" w:rsidR="002C0B30" w:rsidRDefault="002C0B30" w:rsidP="002C0B30">
      <w:pPr>
        <w:pStyle w:val="Normal6"/>
        <w:shd w:val="clear" w:color="auto" w:fill="FFFFFF"/>
        <w:spacing w:before="120" w:beforeAutospacing="0" w:after="0" w:afterAutospacing="0"/>
        <w:jc w:val="both"/>
        <w:rPr>
          <w:rFonts w:asciiTheme="minorHAnsi" w:hAnsiTheme="minorHAnsi" w:cstheme="minorHAnsi"/>
          <w:sz w:val="20"/>
          <w:szCs w:val="20"/>
        </w:rPr>
      </w:pPr>
    </w:p>
    <w:p w14:paraId="0DA9783B" w14:textId="77777777" w:rsidR="002C0B30" w:rsidRDefault="002C0B30" w:rsidP="002C0B30">
      <w:pPr>
        <w:pStyle w:val="Normal6"/>
        <w:shd w:val="clear" w:color="auto" w:fill="FFFFFF"/>
        <w:spacing w:before="120" w:beforeAutospacing="0" w:after="0" w:afterAutospacing="0"/>
        <w:jc w:val="both"/>
        <w:rPr>
          <w:rFonts w:asciiTheme="minorHAnsi" w:hAnsiTheme="minorHAnsi" w:cstheme="minorHAnsi"/>
          <w:sz w:val="20"/>
          <w:szCs w:val="20"/>
        </w:rPr>
      </w:pPr>
    </w:p>
    <w:p w14:paraId="5BD8E1B8" w14:textId="77777777" w:rsidR="002C0B30" w:rsidRDefault="002C0B30" w:rsidP="002C0B30">
      <w:pPr>
        <w:pStyle w:val="Normal6"/>
        <w:shd w:val="clear" w:color="auto" w:fill="FFFFFF"/>
        <w:spacing w:before="120" w:beforeAutospacing="0" w:after="0" w:afterAutospacing="0"/>
        <w:jc w:val="both"/>
        <w:rPr>
          <w:rFonts w:asciiTheme="minorHAnsi" w:hAnsiTheme="minorHAnsi" w:cstheme="minorHAnsi"/>
          <w:sz w:val="20"/>
          <w:szCs w:val="20"/>
        </w:rPr>
      </w:pPr>
    </w:p>
    <w:p w14:paraId="5088BE74" w14:textId="4ED79D03" w:rsidR="002C0B30" w:rsidRDefault="002C0B30" w:rsidP="002C0B30">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Fait à Libreville, le xxx 2024</w:t>
      </w:r>
    </w:p>
    <w:p w14:paraId="64B43FD5" w14:textId="307F3045" w:rsidR="002C0B30" w:rsidRDefault="002C0B30" w:rsidP="002C0B30">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Pour la COSUMAF</w:t>
      </w:r>
    </w:p>
    <w:p w14:paraId="7B9DA70A" w14:textId="6C60EB26" w:rsidR="002C0B30" w:rsidRDefault="002C0B30" w:rsidP="002C0B30">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La Présidente</w:t>
      </w:r>
    </w:p>
    <w:p w14:paraId="6C2DF56F" w14:textId="77777777" w:rsidR="009C058E" w:rsidRDefault="009C058E" w:rsidP="002C0B30">
      <w:pPr>
        <w:pStyle w:val="Normal6"/>
        <w:shd w:val="clear" w:color="auto" w:fill="FFFFFF"/>
        <w:spacing w:before="120" w:beforeAutospacing="0" w:after="0" w:afterAutospacing="0"/>
        <w:jc w:val="both"/>
        <w:rPr>
          <w:rFonts w:asciiTheme="minorHAnsi" w:hAnsiTheme="minorHAnsi" w:cstheme="minorHAnsi"/>
          <w:sz w:val="20"/>
          <w:szCs w:val="20"/>
        </w:rPr>
      </w:pPr>
    </w:p>
    <w:p w14:paraId="2F113887" w14:textId="77777777" w:rsidR="009C058E" w:rsidRDefault="009C058E" w:rsidP="002C0B30">
      <w:pPr>
        <w:pStyle w:val="Normal6"/>
        <w:shd w:val="clear" w:color="auto" w:fill="FFFFFF"/>
        <w:spacing w:before="120" w:beforeAutospacing="0" w:after="0" w:afterAutospacing="0"/>
        <w:jc w:val="both"/>
        <w:rPr>
          <w:rFonts w:asciiTheme="minorHAnsi" w:hAnsiTheme="minorHAnsi" w:cstheme="minorHAnsi"/>
          <w:sz w:val="20"/>
          <w:szCs w:val="20"/>
        </w:rPr>
      </w:pPr>
    </w:p>
    <w:p w14:paraId="1762F6CD" w14:textId="77777777" w:rsidR="009C058E" w:rsidRDefault="009C058E" w:rsidP="002C0B30">
      <w:pPr>
        <w:pStyle w:val="Normal6"/>
        <w:shd w:val="clear" w:color="auto" w:fill="FFFFFF"/>
        <w:spacing w:before="120" w:beforeAutospacing="0" w:after="0" w:afterAutospacing="0"/>
        <w:jc w:val="both"/>
        <w:rPr>
          <w:rFonts w:asciiTheme="minorHAnsi" w:hAnsiTheme="minorHAnsi" w:cstheme="minorHAnsi"/>
          <w:sz w:val="20"/>
          <w:szCs w:val="20"/>
        </w:rPr>
      </w:pPr>
    </w:p>
    <w:p w14:paraId="42EDE273" w14:textId="6B38AEEC" w:rsidR="009C058E" w:rsidRPr="00AC052E" w:rsidRDefault="009C058E" w:rsidP="003E01FA">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Jacqueline ADIABA-NKEMBE</w:t>
      </w:r>
    </w:p>
    <w:sectPr w:rsidR="009C058E" w:rsidRPr="00AC052E"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A7C6E" w14:textId="77777777" w:rsidR="00190348" w:rsidRDefault="00190348" w:rsidP="00843715">
      <w:r>
        <w:separator/>
      </w:r>
    </w:p>
  </w:endnote>
  <w:endnote w:type="continuationSeparator" w:id="0">
    <w:p w14:paraId="49EF5609" w14:textId="77777777" w:rsidR="00190348" w:rsidRDefault="00190348"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746678"/>
      <w:docPartObj>
        <w:docPartGallery w:val="Page Numbers (Bottom of Page)"/>
        <w:docPartUnique/>
      </w:docPartObj>
    </w:sdtPr>
    <w:sdtEndPr/>
    <w:sdtContent>
      <w:p w14:paraId="197CB11E" w14:textId="41FDC426" w:rsidR="0061288E" w:rsidRDefault="0061288E">
        <w:pPr>
          <w:pStyle w:val="Pieddepage"/>
          <w:jc w:val="center"/>
        </w:pPr>
        <w:r>
          <w:fldChar w:fldCharType="begin"/>
        </w:r>
        <w:r>
          <w:instrText>PAGE   \* MERGEFORMAT</w:instrText>
        </w:r>
        <w:r>
          <w:fldChar w:fldCharType="separate"/>
        </w:r>
        <w:r w:rsidR="0050280F">
          <w:rPr>
            <w:noProof/>
          </w:rPr>
          <w:t>1</w:t>
        </w:r>
        <w:r>
          <w:fldChar w:fldCharType="end"/>
        </w:r>
      </w:p>
    </w:sdtContent>
  </w:sdt>
  <w:p w14:paraId="3187CB7B" w14:textId="77777777" w:rsidR="0061288E" w:rsidRDefault="006128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BC50" w14:textId="77777777" w:rsidR="00190348" w:rsidRDefault="00190348" w:rsidP="00843715">
      <w:r>
        <w:separator/>
      </w:r>
    </w:p>
  </w:footnote>
  <w:footnote w:type="continuationSeparator" w:id="0">
    <w:p w14:paraId="3C60B4F8" w14:textId="77777777" w:rsidR="00190348" w:rsidRDefault="00190348"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9.25pt" o:bullet="t">
        <v:imagedata r:id="rId1" o:title="Flêche_AMF_blc"/>
      </v:shape>
    </w:pict>
  </w:numPicBullet>
  <w:abstractNum w:abstractNumId="0" w15:restartNumberingAfterBreak="0">
    <w:nsid w:val="014A19F3"/>
    <w:multiLevelType w:val="hybridMultilevel"/>
    <w:tmpl w:val="798449E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47B1C6A"/>
    <w:multiLevelType w:val="hybridMultilevel"/>
    <w:tmpl w:val="24BA6112"/>
    <w:lvl w:ilvl="0" w:tplc="FFFFFFFF">
      <w:start w:val="1"/>
      <w:numFmt w:val="decimal"/>
      <w:lvlText w:val="%1."/>
      <w:lvlJc w:val="left"/>
      <w:pPr>
        <w:ind w:left="720" w:hanging="360"/>
      </w:pPr>
    </w:lvl>
    <w:lvl w:ilvl="1" w:tplc="8CA88CD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DC62A7"/>
    <w:multiLevelType w:val="hybridMultilevel"/>
    <w:tmpl w:val="07489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E55865"/>
    <w:multiLevelType w:val="hybridMultilevel"/>
    <w:tmpl w:val="64A80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9E87199"/>
    <w:multiLevelType w:val="hybridMultilevel"/>
    <w:tmpl w:val="58066136"/>
    <w:lvl w:ilvl="0" w:tplc="040C0019">
      <w:start w:val="1"/>
      <w:numFmt w:val="lowerLetter"/>
      <w:lvlText w:val="%1."/>
      <w:lvlJc w:val="left"/>
      <w:pPr>
        <w:ind w:left="1440" w:hanging="360"/>
      </w:pPr>
      <w:rPr>
        <w:rFonts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58365CE"/>
    <w:multiLevelType w:val="hybridMultilevel"/>
    <w:tmpl w:val="15802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47C0A"/>
    <w:multiLevelType w:val="multilevel"/>
    <w:tmpl w:val="C83E9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136742C"/>
    <w:multiLevelType w:val="hybridMultilevel"/>
    <w:tmpl w:val="E3164090"/>
    <w:lvl w:ilvl="0" w:tplc="17BE21A2">
      <w:start w:val="1"/>
      <w:numFmt w:val="lowerLetter"/>
      <w:lvlText w:val="%1)"/>
      <w:lvlJc w:val="left"/>
      <w:pPr>
        <w:ind w:left="1440" w:hanging="360"/>
      </w:pPr>
      <w:rPr>
        <w:rFonts w:asciiTheme="minorHAnsi" w:hAnsiTheme="minorHAnsi" w:cstheme="minorHAnsi" w:hint="default"/>
        <w:sz w:val="20"/>
        <w:szCs w:val="20"/>
      </w:rPr>
    </w:lvl>
    <w:lvl w:ilvl="1" w:tplc="040C0019">
      <w:start w:val="1"/>
      <w:numFmt w:val="lowerLetter"/>
      <w:lvlText w:val="%2."/>
      <w:lvlJc w:val="left"/>
      <w:pPr>
        <w:ind w:left="2160" w:hanging="360"/>
      </w:pPr>
    </w:lvl>
    <w:lvl w:ilvl="2" w:tplc="4F08455C">
      <w:start w:val="4"/>
      <w:numFmt w:val="bullet"/>
      <w:lvlText w:val="-"/>
      <w:lvlJc w:val="left"/>
      <w:pPr>
        <w:ind w:left="3060" w:hanging="360"/>
      </w:pPr>
      <w:rPr>
        <w:rFonts w:ascii="Calibri" w:eastAsia="Times New Roman" w:hAnsi="Calibri" w:cs="Calibri"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290090844">
    <w:abstractNumId w:val="3"/>
  </w:num>
  <w:num w:numId="2" w16cid:durableId="1150093336">
    <w:abstractNumId w:val="10"/>
  </w:num>
  <w:num w:numId="3" w16cid:durableId="996344464">
    <w:abstractNumId w:val="15"/>
  </w:num>
  <w:num w:numId="4" w16cid:durableId="886574121">
    <w:abstractNumId w:val="11"/>
  </w:num>
  <w:num w:numId="5" w16cid:durableId="127283440">
    <w:abstractNumId w:val="6"/>
  </w:num>
  <w:num w:numId="6" w16cid:durableId="167793559">
    <w:abstractNumId w:val="7"/>
  </w:num>
  <w:num w:numId="7" w16cid:durableId="1948344393">
    <w:abstractNumId w:val="1"/>
    <w:lvlOverride w:ilvl="0">
      <w:startOverride w:val="1"/>
    </w:lvlOverride>
  </w:num>
  <w:num w:numId="8" w16cid:durableId="2020621372">
    <w:abstractNumId w:val="14"/>
  </w:num>
  <w:num w:numId="9" w16cid:durableId="1526555196">
    <w:abstractNumId w:val="5"/>
  </w:num>
  <w:num w:numId="10" w16cid:durableId="1769542566">
    <w:abstractNumId w:val="2"/>
  </w:num>
  <w:num w:numId="11" w16cid:durableId="487743767">
    <w:abstractNumId w:val="13"/>
  </w:num>
  <w:num w:numId="12" w16cid:durableId="771319421">
    <w:abstractNumId w:val="8"/>
  </w:num>
  <w:num w:numId="13" w16cid:durableId="356546737">
    <w:abstractNumId w:val="9"/>
  </w:num>
  <w:num w:numId="14" w16cid:durableId="1036810047">
    <w:abstractNumId w:val="0"/>
  </w:num>
  <w:num w:numId="15" w16cid:durableId="1540582555">
    <w:abstractNumId w:val="4"/>
  </w:num>
  <w:num w:numId="16" w16cid:durableId="2138331188">
    <w:abstractNumId w:val="12"/>
  </w:num>
  <w:num w:numId="17" w16cid:durableId="171576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1328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3851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289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5870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9799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05F8"/>
    <w:rsid w:val="0001324A"/>
    <w:rsid w:val="00026E3A"/>
    <w:rsid w:val="00035116"/>
    <w:rsid w:val="00044EAE"/>
    <w:rsid w:val="00046807"/>
    <w:rsid w:val="000619A5"/>
    <w:rsid w:val="00077D06"/>
    <w:rsid w:val="00090D2A"/>
    <w:rsid w:val="00093EA8"/>
    <w:rsid w:val="000A6AE4"/>
    <w:rsid w:val="000B5751"/>
    <w:rsid w:val="000C51D0"/>
    <w:rsid w:val="000C5C37"/>
    <w:rsid w:val="000E623D"/>
    <w:rsid w:val="000F4257"/>
    <w:rsid w:val="000F4995"/>
    <w:rsid w:val="000F6063"/>
    <w:rsid w:val="00113381"/>
    <w:rsid w:val="001574D5"/>
    <w:rsid w:val="00183128"/>
    <w:rsid w:val="00187E87"/>
    <w:rsid w:val="00190348"/>
    <w:rsid w:val="001A05EB"/>
    <w:rsid w:val="001A2B2C"/>
    <w:rsid w:val="001A37F5"/>
    <w:rsid w:val="001A5708"/>
    <w:rsid w:val="001D6C0C"/>
    <w:rsid w:val="001F047E"/>
    <w:rsid w:val="00201FF3"/>
    <w:rsid w:val="00211991"/>
    <w:rsid w:val="00235762"/>
    <w:rsid w:val="00251224"/>
    <w:rsid w:val="002542BD"/>
    <w:rsid w:val="00256400"/>
    <w:rsid w:val="002602EA"/>
    <w:rsid w:val="0026484F"/>
    <w:rsid w:val="002823B6"/>
    <w:rsid w:val="00286578"/>
    <w:rsid w:val="002879EF"/>
    <w:rsid w:val="00297F3F"/>
    <w:rsid w:val="002A144D"/>
    <w:rsid w:val="002B7D09"/>
    <w:rsid w:val="002C0B30"/>
    <w:rsid w:val="002C102B"/>
    <w:rsid w:val="002C7E6F"/>
    <w:rsid w:val="002E2DAC"/>
    <w:rsid w:val="002F49F7"/>
    <w:rsid w:val="002F6DB1"/>
    <w:rsid w:val="00303001"/>
    <w:rsid w:val="003032CA"/>
    <w:rsid w:val="0031620A"/>
    <w:rsid w:val="00325C3B"/>
    <w:rsid w:val="0034116C"/>
    <w:rsid w:val="00351999"/>
    <w:rsid w:val="003678E5"/>
    <w:rsid w:val="00372E06"/>
    <w:rsid w:val="003A5F34"/>
    <w:rsid w:val="003B072E"/>
    <w:rsid w:val="003B5BAD"/>
    <w:rsid w:val="003C7091"/>
    <w:rsid w:val="003E01FA"/>
    <w:rsid w:val="003F154B"/>
    <w:rsid w:val="003F2ED6"/>
    <w:rsid w:val="0042410D"/>
    <w:rsid w:val="004258B8"/>
    <w:rsid w:val="00431047"/>
    <w:rsid w:val="00432B44"/>
    <w:rsid w:val="00462BAB"/>
    <w:rsid w:val="00472955"/>
    <w:rsid w:val="004765F7"/>
    <w:rsid w:val="00477F3F"/>
    <w:rsid w:val="004A7504"/>
    <w:rsid w:val="004B037D"/>
    <w:rsid w:val="004B1EC1"/>
    <w:rsid w:val="004C0145"/>
    <w:rsid w:val="004D68E1"/>
    <w:rsid w:val="004D6E9A"/>
    <w:rsid w:val="004E430C"/>
    <w:rsid w:val="0050280F"/>
    <w:rsid w:val="005061CE"/>
    <w:rsid w:val="005373B7"/>
    <w:rsid w:val="0054593C"/>
    <w:rsid w:val="00564435"/>
    <w:rsid w:val="005712DE"/>
    <w:rsid w:val="0057761D"/>
    <w:rsid w:val="005A144F"/>
    <w:rsid w:val="005B0B1E"/>
    <w:rsid w:val="005D2021"/>
    <w:rsid w:val="005F0E31"/>
    <w:rsid w:val="006118FD"/>
    <w:rsid w:val="0061288E"/>
    <w:rsid w:val="00613A62"/>
    <w:rsid w:val="00651BDE"/>
    <w:rsid w:val="006538C1"/>
    <w:rsid w:val="006546C2"/>
    <w:rsid w:val="00671BE2"/>
    <w:rsid w:val="0067305B"/>
    <w:rsid w:val="0068299E"/>
    <w:rsid w:val="006D0896"/>
    <w:rsid w:val="00710A40"/>
    <w:rsid w:val="00713971"/>
    <w:rsid w:val="007204B6"/>
    <w:rsid w:val="00726614"/>
    <w:rsid w:val="00746503"/>
    <w:rsid w:val="00751ABC"/>
    <w:rsid w:val="007625DB"/>
    <w:rsid w:val="00762E56"/>
    <w:rsid w:val="0078791E"/>
    <w:rsid w:val="007A275C"/>
    <w:rsid w:val="007B3D32"/>
    <w:rsid w:val="007B430F"/>
    <w:rsid w:val="007C1AD1"/>
    <w:rsid w:val="007D4CD3"/>
    <w:rsid w:val="007F612F"/>
    <w:rsid w:val="00810E3C"/>
    <w:rsid w:val="00840304"/>
    <w:rsid w:val="00843715"/>
    <w:rsid w:val="00846810"/>
    <w:rsid w:val="00853E2F"/>
    <w:rsid w:val="00860708"/>
    <w:rsid w:val="00862E6D"/>
    <w:rsid w:val="00871C93"/>
    <w:rsid w:val="00876A91"/>
    <w:rsid w:val="0088414A"/>
    <w:rsid w:val="008A308A"/>
    <w:rsid w:val="008B4F23"/>
    <w:rsid w:val="008C0737"/>
    <w:rsid w:val="008C3F16"/>
    <w:rsid w:val="008C51BC"/>
    <w:rsid w:val="008C71DD"/>
    <w:rsid w:val="008D062E"/>
    <w:rsid w:val="008E774F"/>
    <w:rsid w:val="008F37E8"/>
    <w:rsid w:val="008F4FDC"/>
    <w:rsid w:val="00906427"/>
    <w:rsid w:val="00912238"/>
    <w:rsid w:val="00913491"/>
    <w:rsid w:val="00917877"/>
    <w:rsid w:val="00955EC7"/>
    <w:rsid w:val="00970B7B"/>
    <w:rsid w:val="009872F0"/>
    <w:rsid w:val="009B11B3"/>
    <w:rsid w:val="009B1E52"/>
    <w:rsid w:val="009C058E"/>
    <w:rsid w:val="009C0C14"/>
    <w:rsid w:val="009C0FA2"/>
    <w:rsid w:val="009E26C7"/>
    <w:rsid w:val="00A03FDC"/>
    <w:rsid w:val="00A07C06"/>
    <w:rsid w:val="00A17341"/>
    <w:rsid w:val="00A347B7"/>
    <w:rsid w:val="00A52BE6"/>
    <w:rsid w:val="00A850BC"/>
    <w:rsid w:val="00A865D3"/>
    <w:rsid w:val="00A87357"/>
    <w:rsid w:val="00AB739C"/>
    <w:rsid w:val="00AC052E"/>
    <w:rsid w:val="00AC4D54"/>
    <w:rsid w:val="00AF5385"/>
    <w:rsid w:val="00B2646B"/>
    <w:rsid w:val="00B26CCE"/>
    <w:rsid w:val="00B45C7D"/>
    <w:rsid w:val="00B52B26"/>
    <w:rsid w:val="00B616E7"/>
    <w:rsid w:val="00BB4054"/>
    <w:rsid w:val="00BB4E7D"/>
    <w:rsid w:val="00BB5C8F"/>
    <w:rsid w:val="00BC78D7"/>
    <w:rsid w:val="00BD6E0A"/>
    <w:rsid w:val="00BE0BDA"/>
    <w:rsid w:val="00BF27DA"/>
    <w:rsid w:val="00C27A23"/>
    <w:rsid w:val="00C370A4"/>
    <w:rsid w:val="00C56721"/>
    <w:rsid w:val="00C6635B"/>
    <w:rsid w:val="00C8167E"/>
    <w:rsid w:val="00C86D49"/>
    <w:rsid w:val="00C96479"/>
    <w:rsid w:val="00C9723A"/>
    <w:rsid w:val="00CB16F3"/>
    <w:rsid w:val="00CC251F"/>
    <w:rsid w:val="00CC4895"/>
    <w:rsid w:val="00CC69E5"/>
    <w:rsid w:val="00CD49E1"/>
    <w:rsid w:val="00CD53DF"/>
    <w:rsid w:val="00CD5AEC"/>
    <w:rsid w:val="00CF50D3"/>
    <w:rsid w:val="00D02FAF"/>
    <w:rsid w:val="00D07651"/>
    <w:rsid w:val="00D52DD0"/>
    <w:rsid w:val="00D7737B"/>
    <w:rsid w:val="00D845E5"/>
    <w:rsid w:val="00DA002B"/>
    <w:rsid w:val="00DA1EF7"/>
    <w:rsid w:val="00DB4BB3"/>
    <w:rsid w:val="00DC1AAD"/>
    <w:rsid w:val="00DF3185"/>
    <w:rsid w:val="00E108C3"/>
    <w:rsid w:val="00E176F5"/>
    <w:rsid w:val="00E31FED"/>
    <w:rsid w:val="00E442B6"/>
    <w:rsid w:val="00E6293F"/>
    <w:rsid w:val="00E641AD"/>
    <w:rsid w:val="00E7745C"/>
    <w:rsid w:val="00E835FC"/>
    <w:rsid w:val="00E91487"/>
    <w:rsid w:val="00E971A8"/>
    <w:rsid w:val="00EA0AF1"/>
    <w:rsid w:val="00EA6590"/>
    <w:rsid w:val="00EB499A"/>
    <w:rsid w:val="00ED6269"/>
    <w:rsid w:val="00EE00EF"/>
    <w:rsid w:val="00EE0C7A"/>
    <w:rsid w:val="00EE51AB"/>
    <w:rsid w:val="00EF212E"/>
    <w:rsid w:val="00EF5E4D"/>
    <w:rsid w:val="00F03B47"/>
    <w:rsid w:val="00F254EA"/>
    <w:rsid w:val="00F37E09"/>
    <w:rsid w:val="00F57BB3"/>
    <w:rsid w:val="00F60C42"/>
    <w:rsid w:val="00F803A8"/>
    <w:rsid w:val="00F83C24"/>
    <w:rsid w:val="00F85489"/>
    <w:rsid w:val="00FB0BDC"/>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paragraph" w:customStyle="1" w:styleId="Normal6">
    <w:name w:val="Normal6"/>
    <w:basedOn w:val="Normal"/>
    <w:rsid w:val="00A865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4206">
      <w:bodyDiv w:val="1"/>
      <w:marLeft w:val="0"/>
      <w:marRight w:val="0"/>
      <w:marTop w:val="0"/>
      <w:marBottom w:val="0"/>
      <w:divBdr>
        <w:top w:val="none" w:sz="0" w:space="0" w:color="auto"/>
        <w:left w:val="none" w:sz="0" w:space="0" w:color="auto"/>
        <w:bottom w:val="none" w:sz="0" w:space="0" w:color="auto"/>
        <w:right w:val="none" w:sz="0" w:space="0" w:color="auto"/>
      </w:divBdr>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69779">
      <w:bodyDiv w:val="1"/>
      <w:marLeft w:val="0"/>
      <w:marRight w:val="0"/>
      <w:marTop w:val="0"/>
      <w:marBottom w:val="0"/>
      <w:divBdr>
        <w:top w:val="none" w:sz="0" w:space="0" w:color="auto"/>
        <w:left w:val="none" w:sz="0" w:space="0" w:color="auto"/>
        <w:bottom w:val="none" w:sz="0" w:space="0" w:color="auto"/>
        <w:right w:val="none" w:sz="0" w:space="0" w:color="auto"/>
      </w:divBdr>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3022">
      <w:bodyDiv w:val="1"/>
      <w:marLeft w:val="0"/>
      <w:marRight w:val="0"/>
      <w:marTop w:val="0"/>
      <w:marBottom w:val="0"/>
      <w:divBdr>
        <w:top w:val="none" w:sz="0" w:space="0" w:color="auto"/>
        <w:left w:val="none" w:sz="0" w:space="0" w:color="auto"/>
        <w:bottom w:val="none" w:sz="0" w:space="0" w:color="auto"/>
        <w:right w:val="none" w:sz="0" w:space="0" w:color="auto"/>
      </w:divBdr>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4803">
      <w:bodyDiv w:val="1"/>
      <w:marLeft w:val="0"/>
      <w:marRight w:val="0"/>
      <w:marTop w:val="0"/>
      <w:marBottom w:val="0"/>
      <w:divBdr>
        <w:top w:val="none" w:sz="0" w:space="0" w:color="auto"/>
        <w:left w:val="none" w:sz="0" w:space="0" w:color="auto"/>
        <w:bottom w:val="none" w:sz="0" w:space="0" w:color="auto"/>
        <w:right w:val="none" w:sz="0" w:space="0" w:color="auto"/>
      </w:divBdr>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718">
      <w:bodyDiv w:val="1"/>
      <w:marLeft w:val="0"/>
      <w:marRight w:val="0"/>
      <w:marTop w:val="0"/>
      <w:marBottom w:val="0"/>
      <w:divBdr>
        <w:top w:val="none" w:sz="0" w:space="0" w:color="auto"/>
        <w:left w:val="none" w:sz="0" w:space="0" w:color="auto"/>
        <w:bottom w:val="none" w:sz="0" w:space="0" w:color="auto"/>
        <w:right w:val="none" w:sz="0" w:space="0" w:color="auto"/>
      </w:divBdr>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1295</Words>
  <Characters>7384</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2</cp:revision>
  <dcterms:created xsi:type="dcterms:W3CDTF">2024-09-16T07:07:00Z</dcterms:created>
  <dcterms:modified xsi:type="dcterms:W3CDTF">2024-09-16T07:07:00Z</dcterms:modified>
</cp:coreProperties>
</file>