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7704" w14:textId="03DB19B3" w:rsidR="00276B14" w:rsidRPr="008854D5" w:rsidRDefault="00AD651B" w:rsidP="001C2492">
      <w:pPr>
        <w:ind w:left="2124"/>
        <w:jc w:val="center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noProof/>
          <w:lang w:val="fr-FR" w:eastAsia="fr-FR"/>
        </w:rPr>
        <w:drawing>
          <wp:anchor distT="0" distB="0" distL="114300" distR="114300" simplePos="0" relativeHeight="251698176" behindDoc="0" locked="0" layoutInCell="1" allowOverlap="1" wp14:anchorId="69205E7E" wp14:editId="6338431C">
            <wp:simplePos x="0" y="0"/>
            <wp:positionH relativeFrom="column">
              <wp:posOffset>-328295</wp:posOffset>
            </wp:positionH>
            <wp:positionV relativeFrom="margin">
              <wp:posOffset>-171450</wp:posOffset>
            </wp:positionV>
            <wp:extent cx="1828800" cy="1971675"/>
            <wp:effectExtent l="0" t="0" r="0" b="9525"/>
            <wp:wrapNone/>
            <wp:docPr id="7" name="Image 7" descr="Description : Description : Description : Description : logo cosumaf vertical - Pre?s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Description : Description : logo cosumaf vertical - Pre?sid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FA06E" w14:textId="625076F6" w:rsidR="00276B14" w:rsidRPr="008854D5" w:rsidRDefault="00276B14" w:rsidP="008854D5">
      <w:pPr>
        <w:ind w:left="2124"/>
        <w:rPr>
          <w:rFonts w:ascii="Helvetica" w:hAnsi="Helvetica" w:cs="Helvetica"/>
          <w:b/>
          <w:lang w:val="fr-FR"/>
        </w:rPr>
      </w:pPr>
    </w:p>
    <w:p w14:paraId="28ECB6C9" w14:textId="39F7F21C" w:rsidR="00276B14" w:rsidRPr="008854D5" w:rsidRDefault="00276B14" w:rsidP="001C2492">
      <w:pPr>
        <w:ind w:left="2124"/>
        <w:jc w:val="center"/>
        <w:rPr>
          <w:rFonts w:ascii="Helvetica" w:hAnsi="Helvetica" w:cs="Helvetica"/>
          <w:b/>
          <w:lang w:val="fr-FR"/>
        </w:rPr>
      </w:pPr>
    </w:p>
    <w:p w14:paraId="6353A0D5" w14:textId="77777777" w:rsidR="00276B14" w:rsidRPr="008854D5" w:rsidRDefault="00276B14" w:rsidP="001C2492">
      <w:pPr>
        <w:ind w:left="2124"/>
        <w:jc w:val="center"/>
        <w:rPr>
          <w:rFonts w:ascii="Helvetica" w:hAnsi="Helvetica" w:cs="Helvetica"/>
          <w:b/>
          <w:lang w:val="fr-FR"/>
        </w:rPr>
      </w:pPr>
    </w:p>
    <w:p w14:paraId="2A1EE1AE" w14:textId="77777777" w:rsidR="00276B14" w:rsidRPr="008854D5" w:rsidRDefault="00276B14" w:rsidP="001C2492">
      <w:pPr>
        <w:ind w:left="2124"/>
        <w:jc w:val="center"/>
        <w:rPr>
          <w:rFonts w:ascii="Helvetica" w:hAnsi="Helvetica" w:cs="Helvetica"/>
          <w:b/>
          <w:lang w:val="fr-FR"/>
        </w:rPr>
      </w:pPr>
    </w:p>
    <w:p w14:paraId="447DBAEE" w14:textId="77777777" w:rsidR="00276B14" w:rsidRPr="008854D5" w:rsidRDefault="00276B14" w:rsidP="001C2492">
      <w:pPr>
        <w:ind w:left="2124"/>
        <w:jc w:val="center"/>
        <w:rPr>
          <w:rFonts w:ascii="Helvetica" w:hAnsi="Helvetica" w:cs="Helvetica"/>
          <w:b/>
          <w:lang w:val="fr-FR"/>
        </w:rPr>
      </w:pPr>
    </w:p>
    <w:p w14:paraId="7A0D8A24" w14:textId="77777777" w:rsidR="00276B14" w:rsidRPr="008854D5" w:rsidRDefault="00276B14" w:rsidP="001C2492">
      <w:pPr>
        <w:ind w:left="2124"/>
        <w:jc w:val="center"/>
        <w:rPr>
          <w:rFonts w:ascii="Helvetica" w:hAnsi="Helvetica" w:cs="Helvetica"/>
          <w:b/>
          <w:lang w:val="fr-FR"/>
        </w:rPr>
      </w:pPr>
    </w:p>
    <w:p w14:paraId="61EAAB4D" w14:textId="77777777" w:rsidR="00AD651B" w:rsidRPr="008854D5" w:rsidRDefault="00AD651B" w:rsidP="001C2492">
      <w:pPr>
        <w:ind w:left="2124"/>
        <w:jc w:val="center"/>
        <w:rPr>
          <w:rFonts w:ascii="Helvetica" w:hAnsi="Helvetica" w:cs="Helvetica"/>
          <w:b/>
          <w:lang w:val="fr-FR"/>
        </w:rPr>
      </w:pPr>
    </w:p>
    <w:p w14:paraId="1B49A4F0" w14:textId="77777777" w:rsidR="00AD651B" w:rsidRPr="008854D5" w:rsidRDefault="00AD651B" w:rsidP="001C2492">
      <w:pPr>
        <w:ind w:left="2124"/>
        <w:jc w:val="center"/>
        <w:rPr>
          <w:rFonts w:ascii="Helvetica" w:hAnsi="Helvetica" w:cs="Helvetica"/>
          <w:b/>
          <w:lang w:val="fr-FR"/>
        </w:rPr>
      </w:pPr>
    </w:p>
    <w:p w14:paraId="318F8FB4" w14:textId="77777777" w:rsidR="00AD651B" w:rsidRPr="008854D5" w:rsidRDefault="00AD651B" w:rsidP="00AD651B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sz w:val="28"/>
          <w:szCs w:val="28"/>
        </w:rPr>
      </w:pPr>
    </w:p>
    <w:p w14:paraId="04EC7FE3" w14:textId="361DD560" w:rsidR="00276B14" w:rsidRPr="00846D4B" w:rsidRDefault="00276B14" w:rsidP="008854D5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846D4B">
        <w:rPr>
          <w:rFonts w:ascii="Helvetica" w:hAnsi="Helvetica" w:cs="Helvetica"/>
          <w:b/>
          <w:bCs/>
          <w:sz w:val="28"/>
          <w:szCs w:val="28"/>
        </w:rPr>
        <w:t>INSTRUCTION COSUMAF n° du XX/XX 2025</w:t>
      </w:r>
    </w:p>
    <w:p w14:paraId="0B0DDBB9" w14:textId="3B9A31CC" w:rsidR="00AD651B" w:rsidRPr="00846D4B" w:rsidRDefault="00276B14" w:rsidP="008854D5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846D4B">
        <w:rPr>
          <w:rFonts w:ascii="Helvetica" w:hAnsi="Helvetica" w:cs="Helvetica"/>
          <w:b/>
          <w:bCs/>
          <w:sz w:val="28"/>
          <w:szCs w:val="28"/>
        </w:rPr>
        <w:t xml:space="preserve">RELATIVE </w:t>
      </w:r>
      <w:r w:rsidR="00AD651B" w:rsidRPr="00846D4B">
        <w:rPr>
          <w:rFonts w:ascii="Helvetica" w:hAnsi="Helvetica" w:cs="Helvetica"/>
          <w:b/>
          <w:bCs/>
          <w:sz w:val="28"/>
          <w:szCs w:val="28"/>
        </w:rPr>
        <w:t>AU CONTENU DU R</w:t>
      </w:r>
      <w:r w:rsidR="00846D4B">
        <w:rPr>
          <w:rFonts w:ascii="Helvetica" w:hAnsi="Helvetica" w:cs="Helvetica"/>
          <w:b/>
          <w:bCs/>
          <w:sz w:val="28"/>
          <w:szCs w:val="28"/>
        </w:rPr>
        <w:t>A</w:t>
      </w:r>
      <w:r w:rsidR="00AD651B" w:rsidRPr="00846D4B">
        <w:rPr>
          <w:rFonts w:ascii="Helvetica" w:hAnsi="Helvetica" w:cs="Helvetica"/>
          <w:b/>
          <w:bCs/>
          <w:sz w:val="28"/>
          <w:szCs w:val="28"/>
        </w:rPr>
        <w:t>PPORT DE CONTROLE INTERNE</w:t>
      </w:r>
      <w:r w:rsidR="00AD651B" w:rsidRPr="008854D5">
        <w:rPr>
          <w:rFonts w:ascii="Helvetica" w:hAnsi="Helvetica" w:cs="Helvetica"/>
          <w:sz w:val="28"/>
          <w:szCs w:val="28"/>
        </w:rPr>
        <w:t xml:space="preserve"> </w:t>
      </w:r>
      <w:r w:rsidR="00846D4B" w:rsidRPr="00846D4B">
        <w:rPr>
          <w:rFonts w:ascii="Helvetica" w:hAnsi="Helvetica" w:cs="Helvetica"/>
          <w:b/>
          <w:bCs/>
          <w:sz w:val="28"/>
          <w:szCs w:val="28"/>
        </w:rPr>
        <w:t>DES SOCIETES DE BOURSE</w:t>
      </w:r>
    </w:p>
    <w:p w14:paraId="23F3F3A5" w14:textId="24830295" w:rsidR="00276B14" w:rsidRPr="008854D5" w:rsidRDefault="00276B14" w:rsidP="00276B14">
      <w:pPr>
        <w:pStyle w:val="NormalWeb"/>
        <w:jc w:val="center"/>
        <w:rPr>
          <w:rFonts w:ascii="Helvetica" w:hAnsi="Helvetica" w:cs="Helvetica"/>
        </w:rPr>
      </w:pPr>
      <w:r w:rsidRPr="008854D5">
        <w:rPr>
          <w:rFonts w:ascii="Helvetica" w:hAnsi="Helvetica" w:cs="Helvetica"/>
        </w:rPr>
        <w:t>***</w:t>
      </w:r>
    </w:p>
    <w:p w14:paraId="60D6CFB0" w14:textId="0ABCCFB3" w:rsidR="00276B14" w:rsidRPr="008854D5" w:rsidRDefault="00276B14" w:rsidP="00276B14">
      <w:pPr>
        <w:pStyle w:val="NormalWeb"/>
        <w:jc w:val="both"/>
        <w:rPr>
          <w:rFonts w:ascii="Helvetica" w:hAnsi="Helvetica" w:cs="Helvetica"/>
          <w:sz w:val="20"/>
          <w:szCs w:val="20"/>
        </w:rPr>
      </w:pPr>
      <w:r w:rsidRPr="008854D5">
        <w:rPr>
          <w:rFonts w:ascii="Helvetica" w:hAnsi="Helvetica" w:cs="Helvetica"/>
          <w:sz w:val="20"/>
          <w:szCs w:val="20"/>
        </w:rPr>
        <w:t xml:space="preserve">LA COMMISSION DE SURVEILLANCE DU MARCHE FINANCIER DE L'AFRIQUE CENTRALE </w:t>
      </w:r>
    </w:p>
    <w:p w14:paraId="2BEA8F78" w14:textId="77777777" w:rsidR="00276B14" w:rsidRPr="008854D5" w:rsidRDefault="00276B14" w:rsidP="00276B14">
      <w:pPr>
        <w:pStyle w:val="NormalWeb"/>
        <w:jc w:val="both"/>
        <w:rPr>
          <w:rFonts w:ascii="Helvetica" w:hAnsi="Helvetica" w:cs="Helvetica"/>
          <w:sz w:val="20"/>
          <w:szCs w:val="20"/>
        </w:rPr>
      </w:pPr>
      <w:r w:rsidRPr="008854D5">
        <w:rPr>
          <w:rFonts w:ascii="Helvetica" w:hAnsi="Helvetica" w:cs="Helvetica"/>
          <w:sz w:val="20"/>
          <w:szCs w:val="20"/>
        </w:rPr>
        <w:t xml:space="preserve">Vu l'Acte Additionnel n" 03/01-CEMAC-CE 03 en date du 8 décembre 2001 portant création de la Commission de Surveillance du Marché Financier de l'Afrique Centrale (COSUMAF) </w:t>
      </w:r>
      <w:r w:rsidRPr="008854D5">
        <w:rPr>
          <w:rFonts w:ascii="Helvetica" w:hAnsi="Helvetica" w:cs="Helvetica"/>
          <w:position w:val="-4"/>
          <w:sz w:val="20"/>
          <w:szCs w:val="20"/>
        </w:rPr>
        <w:t xml:space="preserve">; </w:t>
      </w:r>
    </w:p>
    <w:p w14:paraId="608EC416" w14:textId="397BEF8F" w:rsidR="00276B14" w:rsidRPr="008854D5" w:rsidRDefault="00276B14" w:rsidP="00276B14">
      <w:pPr>
        <w:pStyle w:val="NormalWeb"/>
        <w:jc w:val="both"/>
        <w:rPr>
          <w:rFonts w:ascii="Helvetica" w:hAnsi="Helvetica" w:cs="Helvetica"/>
          <w:sz w:val="20"/>
          <w:szCs w:val="20"/>
        </w:rPr>
      </w:pPr>
      <w:r w:rsidRPr="008854D5">
        <w:rPr>
          <w:rFonts w:ascii="Helvetica" w:hAnsi="Helvetica" w:cs="Helvetica"/>
          <w:sz w:val="20"/>
          <w:szCs w:val="20"/>
        </w:rPr>
        <w:t>Vu le Règlement n" X-CEMAC-UMAC du XX/XX/XX portant Organisation, Fonctionnement et Surveillance du Marché Financier de l'Afrique Centrale, notamment en ses articles 103 et suivants.</w:t>
      </w:r>
    </w:p>
    <w:p w14:paraId="6005637F" w14:textId="2B98E948" w:rsidR="00276B14" w:rsidRPr="008854D5" w:rsidRDefault="00276B14" w:rsidP="00276B14">
      <w:pPr>
        <w:pStyle w:val="NormalWeb"/>
        <w:jc w:val="both"/>
        <w:rPr>
          <w:rFonts w:ascii="Helvetica" w:hAnsi="Helvetica" w:cs="Helvetica"/>
          <w:sz w:val="20"/>
          <w:szCs w:val="20"/>
        </w:rPr>
      </w:pPr>
      <w:r w:rsidRPr="008854D5">
        <w:rPr>
          <w:rFonts w:ascii="Helvetica" w:hAnsi="Helvetica" w:cs="Helvetica"/>
          <w:sz w:val="20"/>
          <w:szCs w:val="20"/>
        </w:rPr>
        <w:t xml:space="preserve">Vu le Règlement Général de la Commission de Surveillance du Marché Financier de l'Afrique Centrale, notamment en son article </w:t>
      </w:r>
      <w:r w:rsidR="00AD651B" w:rsidRPr="008854D5">
        <w:rPr>
          <w:rFonts w:ascii="Helvetica" w:hAnsi="Helvetica" w:cs="Helvetica"/>
          <w:sz w:val="20"/>
          <w:szCs w:val="20"/>
        </w:rPr>
        <w:t>288 al. 4 ;</w:t>
      </w:r>
    </w:p>
    <w:p w14:paraId="49C6E15E" w14:textId="2F9203B4" w:rsidR="00276B14" w:rsidRPr="008854D5" w:rsidRDefault="00276B14" w:rsidP="00276B14">
      <w:pPr>
        <w:pStyle w:val="NormalWeb"/>
        <w:jc w:val="both"/>
        <w:rPr>
          <w:rFonts w:ascii="Helvetica" w:hAnsi="Helvetica" w:cs="Helvetica"/>
          <w:sz w:val="20"/>
          <w:szCs w:val="20"/>
        </w:rPr>
      </w:pPr>
      <w:r w:rsidRPr="008854D5">
        <w:rPr>
          <w:rFonts w:ascii="Helvetica" w:hAnsi="Helvetica" w:cs="Helvetica"/>
          <w:sz w:val="20"/>
          <w:szCs w:val="20"/>
        </w:rPr>
        <w:t>En sa séance du X ;</w:t>
      </w:r>
    </w:p>
    <w:p w14:paraId="6DC0B201" w14:textId="53AEE721" w:rsidR="00276B14" w:rsidRPr="008854D5" w:rsidRDefault="00276B14" w:rsidP="00276B14">
      <w:pPr>
        <w:pStyle w:val="NormalWeb"/>
        <w:jc w:val="center"/>
        <w:rPr>
          <w:rFonts w:ascii="Helvetica" w:hAnsi="Helvetica" w:cs="Helvetica"/>
          <w:sz w:val="20"/>
          <w:szCs w:val="20"/>
        </w:rPr>
      </w:pPr>
      <w:r w:rsidRPr="008854D5">
        <w:rPr>
          <w:rFonts w:ascii="Helvetica" w:hAnsi="Helvetica" w:cs="Helvetica"/>
          <w:sz w:val="20"/>
          <w:szCs w:val="20"/>
        </w:rPr>
        <w:t>ADOPTE L'INSTRUCTION DONT LA TENEUR SUIT :</w:t>
      </w:r>
    </w:p>
    <w:p w14:paraId="1479CEEC" w14:textId="27B15B8A" w:rsidR="00276B14" w:rsidRPr="008854D5" w:rsidRDefault="00276B14" w:rsidP="00276B14">
      <w:pPr>
        <w:jc w:val="both"/>
        <w:rPr>
          <w:rFonts w:ascii="Helvetica" w:hAnsi="Helvetica" w:cs="Helvetica"/>
          <w:sz w:val="20"/>
          <w:szCs w:val="20"/>
        </w:rPr>
      </w:pPr>
      <w:r w:rsidRPr="008854D5">
        <w:rPr>
          <w:rFonts w:ascii="Helvetica" w:hAnsi="Helvetica" w:cs="Helvetica"/>
          <w:sz w:val="20"/>
          <w:szCs w:val="20"/>
        </w:rPr>
        <w:br w:type="page"/>
      </w:r>
    </w:p>
    <w:p w14:paraId="1F608D7E" w14:textId="77777777" w:rsidR="00AD651B" w:rsidRPr="008854D5" w:rsidRDefault="00276B14" w:rsidP="00AD651B">
      <w:pPr>
        <w:pStyle w:val="NormalWeb"/>
        <w:shd w:val="clear" w:color="auto" w:fill="FFFFFF" w:themeFill="background1"/>
        <w:jc w:val="both"/>
        <w:rPr>
          <w:rFonts w:ascii="Helvetica" w:hAnsi="Helvetica" w:cs="Helvetica"/>
          <w:b/>
          <w:bCs/>
        </w:rPr>
      </w:pPr>
      <w:r w:rsidRPr="008854D5">
        <w:rPr>
          <w:rFonts w:ascii="Helvetica" w:hAnsi="Helvetica" w:cs="Helvetica"/>
          <w:b/>
          <w:bCs/>
        </w:rPr>
        <w:lastRenderedPageBreak/>
        <w:t xml:space="preserve">ARTICLE PREMIER : </w:t>
      </w:r>
      <w:r w:rsidR="00AD651B" w:rsidRPr="008854D5">
        <w:rPr>
          <w:rFonts w:ascii="Helvetica" w:hAnsi="Helvetica" w:cs="Helvetica"/>
          <w:b/>
          <w:bCs/>
        </w:rPr>
        <w:t>CHAMP D’APPLICATION</w:t>
      </w:r>
    </w:p>
    <w:p w14:paraId="06494F57" w14:textId="7C3AEA9D" w:rsidR="001C2492" w:rsidRPr="008854D5" w:rsidRDefault="00276B14" w:rsidP="008854D5">
      <w:pPr>
        <w:pStyle w:val="NormalWeb"/>
        <w:spacing w:line="276" w:lineRule="auto"/>
        <w:jc w:val="both"/>
        <w:rPr>
          <w:rFonts w:ascii="Helvetica" w:hAnsi="Helvetica" w:cs="Helvetica"/>
        </w:rPr>
      </w:pPr>
      <w:r w:rsidRPr="008854D5">
        <w:rPr>
          <w:rFonts w:ascii="Helvetica" w:hAnsi="Helvetica" w:cs="Helvetica"/>
        </w:rPr>
        <w:t xml:space="preserve">La présente instruction s’applique aux </w:t>
      </w:r>
      <w:r w:rsidR="00FF44A6" w:rsidRPr="008854D5">
        <w:rPr>
          <w:rFonts w:ascii="Helvetica" w:hAnsi="Helvetica" w:cs="Helvetica"/>
        </w:rPr>
        <w:t>sociétés de bourse agréées</w:t>
      </w:r>
      <w:r w:rsidR="00846D4B">
        <w:rPr>
          <w:rFonts w:ascii="Helvetica" w:hAnsi="Helvetica" w:cs="Helvetica"/>
        </w:rPr>
        <w:t xml:space="preserve"> </w:t>
      </w:r>
      <w:r w:rsidR="001C2492" w:rsidRPr="008854D5">
        <w:rPr>
          <w:rFonts w:ascii="Helvetica" w:hAnsi="Helvetica" w:cs="Helvetica"/>
        </w:rPr>
        <w:t>sur le Marché Financier de l’Afrique Centrale</w:t>
      </w:r>
      <w:r w:rsidR="00BA7627" w:rsidRPr="008854D5">
        <w:rPr>
          <w:rFonts w:ascii="Helvetica" w:hAnsi="Helvetica" w:cs="Helvetica"/>
        </w:rPr>
        <w:t>.</w:t>
      </w:r>
    </w:p>
    <w:p w14:paraId="44DB2CFE" w14:textId="591B08DE" w:rsidR="00BC06E0" w:rsidRPr="008854D5" w:rsidRDefault="00BD76AD" w:rsidP="00BC06E0">
      <w:pPr>
        <w:tabs>
          <w:tab w:val="left" w:pos="2310"/>
        </w:tabs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="00377A18" w:rsidRPr="008854D5">
        <w:rPr>
          <w:rFonts w:ascii="Helvetica" w:hAnsi="Helvetica" w:cs="Helvetica"/>
          <w:lang w:val="fr-FR"/>
        </w:rPr>
        <w:t xml:space="preserve"> </w:t>
      </w:r>
      <w:r w:rsidR="00BC06E0" w:rsidRPr="008854D5">
        <w:rPr>
          <w:rFonts w:ascii="Helvetica" w:hAnsi="Helvetica" w:cs="Helvetica"/>
          <w:lang w:val="fr-FR"/>
        </w:rPr>
        <w:t xml:space="preserve">                                                                            </w:t>
      </w:r>
    </w:p>
    <w:p w14:paraId="4098332A" w14:textId="75436A9B" w:rsidR="00714B29" w:rsidRPr="008854D5" w:rsidRDefault="00714B29" w:rsidP="00714B29">
      <w:pPr>
        <w:pStyle w:val="NormalWeb"/>
        <w:shd w:val="clear" w:color="auto" w:fill="FFFFFF" w:themeFill="background1"/>
        <w:jc w:val="both"/>
        <w:rPr>
          <w:rFonts w:ascii="Helvetica" w:hAnsi="Helvetica" w:cs="Helvetica"/>
          <w:b/>
          <w:bCs/>
        </w:rPr>
      </w:pPr>
      <w:r w:rsidRPr="008854D5">
        <w:rPr>
          <w:rFonts w:ascii="Helvetica" w:hAnsi="Helvetica" w:cs="Helvetica"/>
          <w:b/>
          <w:bCs/>
        </w:rPr>
        <w:t xml:space="preserve">ARTICLE 2 : </w:t>
      </w:r>
      <w:r w:rsidR="005C1576" w:rsidRPr="008854D5">
        <w:rPr>
          <w:rFonts w:ascii="Helvetica" w:hAnsi="Helvetica" w:cs="Helvetica"/>
          <w:b/>
          <w:bCs/>
        </w:rPr>
        <w:t xml:space="preserve">CONTENU DU RAPPORT DU CONTROLE INTERNE </w:t>
      </w:r>
    </w:p>
    <w:p w14:paraId="02CCADDB" w14:textId="63E0FFC3" w:rsidR="00714B29" w:rsidRPr="008854D5" w:rsidRDefault="00714B29" w:rsidP="00714B29">
      <w:pPr>
        <w:pStyle w:val="NormalWeb"/>
        <w:spacing w:line="276" w:lineRule="auto"/>
        <w:jc w:val="both"/>
        <w:rPr>
          <w:rFonts w:ascii="Helvetica" w:hAnsi="Helvetica" w:cs="Helvetica"/>
        </w:rPr>
      </w:pPr>
      <w:r w:rsidRPr="008854D5">
        <w:rPr>
          <w:rFonts w:ascii="Helvetica" w:hAnsi="Helvetica" w:cs="Helvetica"/>
        </w:rPr>
        <w:t>Les sociétés de bourse</w:t>
      </w:r>
      <w:r w:rsidR="00846D4B">
        <w:rPr>
          <w:rFonts w:ascii="Helvetica" w:hAnsi="Helvetica" w:cs="Helvetica"/>
        </w:rPr>
        <w:t xml:space="preserve"> </w:t>
      </w:r>
      <w:r w:rsidR="005C1576" w:rsidRPr="008854D5">
        <w:rPr>
          <w:rFonts w:ascii="Helvetica" w:hAnsi="Helvetica" w:cs="Helvetica"/>
        </w:rPr>
        <w:t>intervenant sur le marché financier de l’Afrique Centrale sont tenu</w:t>
      </w:r>
      <w:r w:rsidR="00846D4B">
        <w:rPr>
          <w:rFonts w:ascii="Helvetica" w:hAnsi="Helvetica" w:cs="Helvetica"/>
        </w:rPr>
        <w:t>e</w:t>
      </w:r>
      <w:r w:rsidR="005C1576" w:rsidRPr="008854D5">
        <w:rPr>
          <w:rFonts w:ascii="Helvetica" w:hAnsi="Helvetica" w:cs="Helvetica"/>
        </w:rPr>
        <w:t xml:space="preserve">s de transmettre à la COSUMAF </w:t>
      </w:r>
      <w:r w:rsidR="005C1576" w:rsidRPr="008854D5">
        <w:rPr>
          <w:rFonts w:ascii="Helvetica" w:hAnsi="Helvetica" w:cs="Helvetica"/>
          <w:lang w:val="en-GB"/>
        </w:rPr>
        <w:t xml:space="preserve">dans un </w:t>
      </w:r>
      <w:proofErr w:type="spellStart"/>
      <w:r w:rsidR="005C1576" w:rsidRPr="008854D5">
        <w:rPr>
          <w:rFonts w:ascii="Helvetica" w:hAnsi="Helvetica" w:cs="Helvetica"/>
          <w:lang w:val="en-GB"/>
        </w:rPr>
        <w:t>délai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de trois (3) </w:t>
      </w:r>
      <w:proofErr w:type="spellStart"/>
      <w:r w:rsidR="005C1576" w:rsidRPr="008854D5">
        <w:rPr>
          <w:rFonts w:ascii="Helvetica" w:hAnsi="Helvetica" w:cs="Helvetica"/>
          <w:lang w:val="en-GB"/>
        </w:rPr>
        <w:t>mois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après la </w:t>
      </w:r>
      <w:proofErr w:type="spellStart"/>
      <w:r w:rsidR="005C1576" w:rsidRPr="008854D5">
        <w:rPr>
          <w:rFonts w:ascii="Helvetica" w:hAnsi="Helvetica" w:cs="Helvetica"/>
          <w:lang w:val="en-GB"/>
        </w:rPr>
        <w:t>clôture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</w:t>
      </w:r>
      <w:proofErr w:type="spellStart"/>
      <w:r w:rsidR="005C1576" w:rsidRPr="008854D5">
        <w:rPr>
          <w:rFonts w:ascii="Helvetica" w:hAnsi="Helvetica" w:cs="Helvetica"/>
          <w:lang w:val="en-GB"/>
        </w:rPr>
        <w:t>chaque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</w:t>
      </w:r>
      <w:proofErr w:type="spellStart"/>
      <w:r w:rsidR="005C1576" w:rsidRPr="008854D5">
        <w:rPr>
          <w:rFonts w:ascii="Helvetica" w:hAnsi="Helvetica" w:cs="Helvetica"/>
          <w:lang w:val="en-GB"/>
        </w:rPr>
        <w:t>exercice</w:t>
      </w:r>
      <w:proofErr w:type="spellEnd"/>
      <w:r w:rsidR="005C1576" w:rsidRPr="008854D5">
        <w:rPr>
          <w:rFonts w:ascii="Helvetica" w:hAnsi="Helvetica" w:cs="Helvetica"/>
        </w:rPr>
        <w:t xml:space="preserve"> social un </w:t>
      </w:r>
      <w:r w:rsidR="005C1576" w:rsidRPr="008854D5">
        <w:rPr>
          <w:rFonts w:ascii="Helvetica" w:hAnsi="Helvetica" w:cs="Helvetica"/>
          <w:lang w:val="en-GB"/>
        </w:rPr>
        <w:t xml:space="preserve">rapport de </w:t>
      </w:r>
      <w:proofErr w:type="spellStart"/>
      <w:r w:rsidR="005C1576" w:rsidRPr="008854D5">
        <w:rPr>
          <w:rFonts w:ascii="Helvetica" w:hAnsi="Helvetica" w:cs="Helvetica"/>
          <w:lang w:val="en-GB"/>
        </w:rPr>
        <w:t>contrôle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interne </w:t>
      </w:r>
      <w:proofErr w:type="spellStart"/>
      <w:r w:rsidR="005C1576" w:rsidRPr="008854D5">
        <w:rPr>
          <w:rFonts w:ascii="Helvetica" w:hAnsi="Helvetica" w:cs="Helvetica"/>
          <w:lang w:val="en-GB"/>
        </w:rPr>
        <w:t>dont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le </w:t>
      </w:r>
      <w:proofErr w:type="spellStart"/>
      <w:r w:rsidR="005C1576" w:rsidRPr="008854D5">
        <w:rPr>
          <w:rFonts w:ascii="Helvetica" w:hAnsi="Helvetica" w:cs="Helvetica"/>
          <w:lang w:val="en-GB"/>
        </w:rPr>
        <w:t>contenu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</w:t>
      </w:r>
      <w:proofErr w:type="spellStart"/>
      <w:r w:rsidR="005C1576" w:rsidRPr="008854D5">
        <w:rPr>
          <w:rFonts w:ascii="Helvetica" w:hAnsi="Helvetica" w:cs="Helvetica"/>
          <w:lang w:val="en-GB"/>
        </w:rPr>
        <w:t>est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</w:t>
      </w:r>
      <w:proofErr w:type="spellStart"/>
      <w:r w:rsidR="005C1576" w:rsidRPr="008854D5">
        <w:rPr>
          <w:rFonts w:ascii="Helvetica" w:hAnsi="Helvetica" w:cs="Helvetica"/>
          <w:lang w:val="en-GB"/>
        </w:rPr>
        <w:t>fixé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à </w:t>
      </w:r>
      <w:proofErr w:type="spellStart"/>
      <w:r w:rsidR="005C1576" w:rsidRPr="008854D5">
        <w:rPr>
          <w:rFonts w:ascii="Helvetica" w:hAnsi="Helvetica" w:cs="Helvetica"/>
          <w:lang w:val="en-GB"/>
        </w:rPr>
        <w:t>l’ANNEXE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de la </w:t>
      </w:r>
      <w:proofErr w:type="spellStart"/>
      <w:r w:rsidR="005C1576" w:rsidRPr="008854D5">
        <w:rPr>
          <w:rFonts w:ascii="Helvetica" w:hAnsi="Helvetica" w:cs="Helvetica"/>
          <w:lang w:val="en-GB"/>
        </w:rPr>
        <w:t>Présente</w:t>
      </w:r>
      <w:proofErr w:type="spellEnd"/>
      <w:r w:rsidR="005C1576" w:rsidRPr="008854D5">
        <w:rPr>
          <w:rFonts w:ascii="Helvetica" w:hAnsi="Helvetica" w:cs="Helvetica"/>
          <w:lang w:val="en-GB"/>
        </w:rPr>
        <w:t xml:space="preserve"> Instruction.</w:t>
      </w:r>
    </w:p>
    <w:p w14:paraId="1DA71C42" w14:textId="77777777" w:rsidR="005C1576" w:rsidRPr="008854D5" w:rsidRDefault="005C1576" w:rsidP="00BC28F1">
      <w:pPr>
        <w:jc w:val="center"/>
        <w:rPr>
          <w:rFonts w:ascii="Helvetica" w:hAnsi="Helvetica" w:cs="Helvetica"/>
          <w:b/>
          <w:lang w:val="fr-FR"/>
        </w:rPr>
      </w:pPr>
    </w:p>
    <w:p w14:paraId="7E2FB955" w14:textId="07C707F4" w:rsidR="008854D5" w:rsidRPr="008854D5" w:rsidRDefault="008854D5" w:rsidP="008854D5">
      <w:pPr>
        <w:pStyle w:val="NormalWeb"/>
        <w:shd w:val="clear" w:color="auto" w:fill="FFFFFF" w:themeFill="background1"/>
        <w:jc w:val="both"/>
        <w:rPr>
          <w:rFonts w:ascii="Helvetica" w:hAnsi="Helvetica" w:cs="Helvetica"/>
          <w:b/>
          <w:bCs/>
          <w:snapToGrid w:val="0"/>
          <w:color w:val="000000"/>
          <w:u w:val="single"/>
        </w:rPr>
      </w:pPr>
      <w:r w:rsidRPr="008854D5">
        <w:rPr>
          <w:rFonts w:ascii="Helvetica" w:hAnsi="Helvetica" w:cs="Helvetica"/>
          <w:b/>
          <w:bCs/>
        </w:rPr>
        <w:t>ARTICLE 3 : ENTREE EN VIGUEUR ET PUBLICATION</w:t>
      </w:r>
    </w:p>
    <w:p w14:paraId="1B9BE058" w14:textId="77777777" w:rsidR="008854D5" w:rsidRPr="008854D5" w:rsidRDefault="008854D5" w:rsidP="008854D5">
      <w:pPr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 xml:space="preserve">La présente instruction, qui entre en vigueur à la date de sa signature, est publiée sur le site internet de la COSUMAF et sur tout autre support précisé par la COSUMAF. </w:t>
      </w:r>
    </w:p>
    <w:p w14:paraId="45FA4F5C" w14:textId="77777777" w:rsidR="008854D5" w:rsidRPr="008854D5" w:rsidRDefault="008854D5" w:rsidP="008854D5">
      <w:pPr>
        <w:pStyle w:val="Paragraphedeliste"/>
        <w:jc w:val="both"/>
        <w:rPr>
          <w:rFonts w:ascii="Helvetica" w:hAnsi="Helvetica" w:cs="Helvetica"/>
          <w:lang w:val="fr-FR"/>
        </w:rPr>
      </w:pPr>
    </w:p>
    <w:p w14:paraId="4BE0912D" w14:textId="77777777" w:rsidR="008854D5" w:rsidRPr="008854D5" w:rsidRDefault="008854D5" w:rsidP="008854D5">
      <w:pPr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  <w:t xml:space="preserve">         </w:t>
      </w:r>
    </w:p>
    <w:p w14:paraId="69AD96C0" w14:textId="77777777" w:rsidR="008854D5" w:rsidRPr="008854D5" w:rsidRDefault="008854D5" w:rsidP="008854D5">
      <w:pPr>
        <w:rPr>
          <w:rFonts w:ascii="Helvetica" w:hAnsi="Helvetica" w:cs="Helvetica"/>
          <w:lang w:val="fr-FR"/>
        </w:rPr>
      </w:pPr>
    </w:p>
    <w:p w14:paraId="2EC34986" w14:textId="012E5633" w:rsidR="008854D5" w:rsidRPr="008854D5" w:rsidRDefault="008854D5" w:rsidP="008854D5">
      <w:pPr>
        <w:ind w:left="2832" w:firstLine="708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Fait à Libreville, le …………… 2025</w:t>
      </w:r>
    </w:p>
    <w:p w14:paraId="14E87000" w14:textId="77777777" w:rsidR="008854D5" w:rsidRPr="008854D5" w:rsidRDefault="008854D5" w:rsidP="008854D5">
      <w:pPr>
        <w:rPr>
          <w:rFonts w:ascii="Helvetica" w:hAnsi="Helvetica" w:cs="Helvetica"/>
          <w:lang w:val="fr-FR"/>
        </w:rPr>
      </w:pPr>
    </w:p>
    <w:p w14:paraId="341D6D11" w14:textId="77777777" w:rsidR="008854D5" w:rsidRPr="008854D5" w:rsidRDefault="008854D5" w:rsidP="008854D5">
      <w:pPr>
        <w:rPr>
          <w:rFonts w:ascii="Helvetica" w:hAnsi="Helvetica" w:cs="Helvetica"/>
          <w:lang w:val="fr-FR"/>
        </w:rPr>
      </w:pPr>
    </w:p>
    <w:p w14:paraId="67EE0070" w14:textId="77777777" w:rsidR="008854D5" w:rsidRPr="008854D5" w:rsidRDefault="008854D5" w:rsidP="008854D5">
      <w:pPr>
        <w:rPr>
          <w:rFonts w:ascii="Helvetica" w:hAnsi="Helvetica" w:cs="Helvetica"/>
          <w:lang w:val="fr-FR"/>
        </w:rPr>
      </w:pPr>
    </w:p>
    <w:p w14:paraId="3093ABAB" w14:textId="437D34BE" w:rsidR="008854D5" w:rsidRPr="008854D5" w:rsidRDefault="008854D5" w:rsidP="008854D5">
      <w:pPr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  <w:t>Pour la COSUMAF</w:t>
      </w:r>
    </w:p>
    <w:p w14:paraId="2C2D96F0" w14:textId="77777777" w:rsidR="008854D5" w:rsidRPr="008854D5" w:rsidRDefault="008854D5" w:rsidP="008854D5">
      <w:pPr>
        <w:rPr>
          <w:rFonts w:ascii="Helvetica" w:hAnsi="Helvetica" w:cs="Helvetica"/>
          <w:lang w:val="fr-FR"/>
        </w:rPr>
      </w:pPr>
    </w:p>
    <w:p w14:paraId="6C044A87" w14:textId="77777777" w:rsidR="008854D5" w:rsidRPr="008854D5" w:rsidRDefault="008854D5" w:rsidP="008854D5">
      <w:pPr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</w:r>
      <w:r w:rsidRPr="008854D5">
        <w:rPr>
          <w:rFonts w:ascii="Helvetica" w:hAnsi="Helvetica" w:cs="Helvetica"/>
          <w:lang w:val="fr-FR"/>
        </w:rPr>
        <w:tab/>
        <w:t xml:space="preserve">      </w:t>
      </w:r>
      <w:r w:rsidRPr="008854D5">
        <w:rPr>
          <w:rFonts w:ascii="Helvetica" w:hAnsi="Helvetica" w:cs="Helvetica"/>
          <w:lang w:val="fr-FR"/>
        </w:rPr>
        <w:tab/>
        <w:t xml:space="preserve">    Le Président</w:t>
      </w:r>
    </w:p>
    <w:p w14:paraId="7BAC18F9" w14:textId="77777777" w:rsidR="008854D5" w:rsidRPr="008854D5" w:rsidRDefault="008854D5" w:rsidP="008854D5">
      <w:pPr>
        <w:jc w:val="both"/>
        <w:rPr>
          <w:rFonts w:ascii="Helvetica" w:hAnsi="Helvetica" w:cs="Helvetica"/>
          <w:lang w:val="fr-FR"/>
        </w:rPr>
      </w:pPr>
    </w:p>
    <w:p w14:paraId="1446F315" w14:textId="77777777" w:rsidR="008854D5" w:rsidRPr="008854D5" w:rsidRDefault="008854D5" w:rsidP="008854D5">
      <w:pPr>
        <w:jc w:val="both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ab/>
      </w:r>
      <w:r w:rsidRPr="008854D5">
        <w:rPr>
          <w:rFonts w:ascii="Helvetica" w:hAnsi="Helvetica" w:cs="Helvetica"/>
          <w:b/>
          <w:lang w:val="fr-FR"/>
        </w:rPr>
        <w:tab/>
      </w:r>
      <w:r w:rsidRPr="008854D5">
        <w:rPr>
          <w:rFonts w:ascii="Helvetica" w:hAnsi="Helvetica" w:cs="Helvetica"/>
          <w:b/>
          <w:lang w:val="fr-FR"/>
        </w:rPr>
        <w:tab/>
      </w:r>
      <w:r w:rsidRPr="008854D5">
        <w:rPr>
          <w:rFonts w:ascii="Helvetica" w:hAnsi="Helvetica" w:cs="Helvetica"/>
          <w:b/>
          <w:lang w:val="fr-FR"/>
        </w:rPr>
        <w:tab/>
      </w:r>
      <w:r w:rsidRPr="008854D5">
        <w:rPr>
          <w:rFonts w:ascii="Helvetica" w:hAnsi="Helvetica" w:cs="Helvetica"/>
          <w:b/>
          <w:lang w:val="fr-FR"/>
        </w:rPr>
        <w:tab/>
        <w:t>Jacqueline ADIABA - NKEMBE</w:t>
      </w:r>
    </w:p>
    <w:p w14:paraId="5BF6A446" w14:textId="77777777" w:rsidR="005C1576" w:rsidRPr="008854D5" w:rsidRDefault="005C1576" w:rsidP="008854D5">
      <w:pPr>
        <w:rPr>
          <w:rFonts w:ascii="Helvetica" w:hAnsi="Helvetica" w:cs="Helvetica"/>
          <w:b/>
          <w:lang w:val="fr-FR"/>
        </w:rPr>
      </w:pPr>
    </w:p>
    <w:p w14:paraId="7C5AFBED" w14:textId="77777777" w:rsidR="008854D5" w:rsidRPr="008854D5" w:rsidRDefault="008854D5">
      <w:pPr>
        <w:spacing w:after="200" w:line="276" w:lineRule="auto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br w:type="page"/>
      </w:r>
    </w:p>
    <w:p w14:paraId="2ABB4EB7" w14:textId="5193D0FB" w:rsidR="008854D5" w:rsidRDefault="008854D5" w:rsidP="008854D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36"/>
          <w:szCs w:val="36"/>
          <w:u w:val="single"/>
          <w:lang w:val="fr-FR"/>
        </w:rPr>
      </w:pPr>
      <w:r w:rsidRPr="008854D5">
        <w:rPr>
          <w:rFonts w:ascii="Helvetica" w:hAnsi="Helvetica" w:cs="Helvetica"/>
          <w:b/>
          <w:sz w:val="36"/>
          <w:szCs w:val="36"/>
          <w:u w:val="single"/>
          <w:lang w:val="fr-FR"/>
        </w:rPr>
        <w:lastRenderedPageBreak/>
        <w:t>ANNEXE</w:t>
      </w:r>
    </w:p>
    <w:p w14:paraId="6164A8B6" w14:textId="77777777" w:rsidR="000E30C1" w:rsidRDefault="000E30C1" w:rsidP="008854D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36"/>
          <w:szCs w:val="36"/>
          <w:u w:val="single"/>
          <w:lang w:val="fr-FR"/>
        </w:rPr>
      </w:pPr>
    </w:p>
    <w:p w14:paraId="0E3DAA5E" w14:textId="3E931B0A" w:rsidR="000E30C1" w:rsidRPr="008854D5" w:rsidRDefault="000E30C1" w:rsidP="008854D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u w:val="single"/>
          <w:lang w:val="fr-FR"/>
        </w:rPr>
      </w:pPr>
      <w:r w:rsidRPr="000E30C1">
        <w:rPr>
          <w:rFonts w:ascii="Helvetica" w:hAnsi="Helvetica" w:cs="Helvetica"/>
          <w:b/>
          <w:lang w:val="fr-FR"/>
        </w:rPr>
        <w:t xml:space="preserve">CONTENU DU RAPPORT DE CONTROLE INTERNE DES SOCIETES DE </w:t>
      </w:r>
      <w:r>
        <w:rPr>
          <w:rFonts w:ascii="Helvetica" w:hAnsi="Helvetica" w:cs="Helvetica"/>
          <w:b/>
          <w:lang w:val="fr-FR"/>
        </w:rPr>
        <w:t>BOURSE</w:t>
      </w:r>
    </w:p>
    <w:p w14:paraId="26C06907" w14:textId="77777777" w:rsidR="00BC28F1" w:rsidRPr="008854D5" w:rsidRDefault="00BC28F1" w:rsidP="00BC28F1">
      <w:pPr>
        <w:jc w:val="center"/>
        <w:rPr>
          <w:rFonts w:ascii="Helvetica" w:hAnsi="Helvetica" w:cs="Helvetica"/>
          <w:b/>
          <w:u w:val="single"/>
          <w:lang w:val="fr-FR"/>
        </w:rPr>
      </w:pPr>
    </w:p>
    <w:p w14:paraId="56F61634" w14:textId="77777777" w:rsidR="008854D5" w:rsidRPr="008854D5" w:rsidRDefault="008854D5" w:rsidP="00BC28F1">
      <w:pPr>
        <w:jc w:val="center"/>
        <w:rPr>
          <w:rFonts w:ascii="Helvetica" w:hAnsi="Helvetica" w:cs="Helvetica"/>
          <w:b/>
          <w:u w:val="single"/>
          <w:lang w:val="fr-FR"/>
        </w:rPr>
      </w:pPr>
    </w:p>
    <w:p w14:paraId="0D699609" w14:textId="77777777" w:rsidR="0037458F" w:rsidRPr="008854D5" w:rsidRDefault="0037458F" w:rsidP="0037458F">
      <w:pPr>
        <w:pStyle w:val="Paragraphedeliste"/>
        <w:numPr>
          <w:ilvl w:val="0"/>
          <w:numId w:val="16"/>
        </w:numPr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METHODOLOGIE DE CONTROLE</w:t>
      </w:r>
    </w:p>
    <w:p w14:paraId="38BBCB12" w14:textId="29932D64" w:rsidR="0037458F" w:rsidRPr="008854D5" w:rsidRDefault="00922E89" w:rsidP="008854D5">
      <w:pPr>
        <w:pStyle w:val="Paragraphedeliste"/>
        <w:numPr>
          <w:ilvl w:val="0"/>
          <w:numId w:val="22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Objectifs</w:t>
      </w:r>
    </w:p>
    <w:p w14:paraId="1E0BFE8F" w14:textId="6D2663A6" w:rsidR="0037458F" w:rsidRPr="008854D5" w:rsidRDefault="0037458F" w:rsidP="008854D5">
      <w:pPr>
        <w:pStyle w:val="Paragraphedeliste"/>
        <w:numPr>
          <w:ilvl w:val="0"/>
          <w:numId w:val="22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 xml:space="preserve">Moyens mis en œuvre </w:t>
      </w:r>
    </w:p>
    <w:p w14:paraId="76DA1941" w14:textId="79216417" w:rsidR="0037458F" w:rsidRPr="008854D5" w:rsidRDefault="0037458F" w:rsidP="008854D5">
      <w:pPr>
        <w:pStyle w:val="Paragraphedeliste"/>
        <w:numPr>
          <w:ilvl w:val="0"/>
          <w:numId w:val="22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Travaux réalisés</w:t>
      </w:r>
    </w:p>
    <w:p w14:paraId="414BF8B7" w14:textId="4AD8558C" w:rsidR="0037458F" w:rsidRPr="008854D5" w:rsidRDefault="0037458F" w:rsidP="008854D5">
      <w:pPr>
        <w:pStyle w:val="Paragraphedeliste"/>
        <w:numPr>
          <w:ilvl w:val="0"/>
          <w:numId w:val="22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 xml:space="preserve">Modifications significatives dans les méthodes de travail </w:t>
      </w:r>
    </w:p>
    <w:p w14:paraId="7DB95AAB" w14:textId="5F2185C6" w:rsidR="0037458F" w:rsidRPr="008854D5" w:rsidRDefault="0037458F" w:rsidP="008854D5">
      <w:pPr>
        <w:pStyle w:val="Paragraphedeliste"/>
        <w:numPr>
          <w:ilvl w:val="0"/>
          <w:numId w:val="22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Etc…..</w:t>
      </w:r>
    </w:p>
    <w:p w14:paraId="5074CEF9" w14:textId="77777777" w:rsidR="0037458F" w:rsidRPr="008854D5" w:rsidRDefault="0037458F" w:rsidP="008854D5">
      <w:pPr>
        <w:pStyle w:val="Paragraphedeliste"/>
        <w:spacing w:line="259" w:lineRule="auto"/>
        <w:rPr>
          <w:rFonts w:ascii="Helvetica" w:hAnsi="Helvetica" w:cs="Helvetica"/>
          <w:b/>
          <w:lang w:val="fr-FR"/>
        </w:rPr>
      </w:pPr>
    </w:p>
    <w:p w14:paraId="64F68941" w14:textId="77777777" w:rsidR="008854D5" w:rsidRPr="008854D5" w:rsidRDefault="008854D5" w:rsidP="008854D5">
      <w:pPr>
        <w:pStyle w:val="Paragraphedeliste"/>
        <w:spacing w:line="259" w:lineRule="auto"/>
        <w:rPr>
          <w:rFonts w:ascii="Helvetica" w:hAnsi="Helvetica" w:cs="Helvetica"/>
          <w:b/>
          <w:lang w:val="fr-FR"/>
        </w:rPr>
      </w:pPr>
    </w:p>
    <w:p w14:paraId="3E89F26E" w14:textId="77777777" w:rsidR="00BC28F1" w:rsidRPr="008854D5" w:rsidRDefault="00BC28F1" w:rsidP="00BC28F1">
      <w:pPr>
        <w:pStyle w:val="Paragraphedeliste"/>
        <w:numPr>
          <w:ilvl w:val="0"/>
          <w:numId w:val="16"/>
        </w:numPr>
        <w:spacing w:line="259" w:lineRule="auto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PRESENTATION DE L’INTERMEDIAIRE OU DE L’EMETTEUR</w:t>
      </w:r>
    </w:p>
    <w:p w14:paraId="4D264B57" w14:textId="77777777" w:rsidR="00BC28F1" w:rsidRPr="008854D5" w:rsidRDefault="00BC28F1" w:rsidP="00BC28F1">
      <w:pPr>
        <w:rPr>
          <w:rFonts w:ascii="Helvetica" w:hAnsi="Helvetica" w:cs="Helvetica"/>
          <w:b/>
          <w:sz w:val="16"/>
          <w:lang w:val="fr-FR"/>
        </w:rPr>
      </w:pPr>
    </w:p>
    <w:tbl>
      <w:tblPr>
        <w:tblStyle w:val="Tableausimple1"/>
        <w:tblW w:w="5000" w:type="pct"/>
        <w:tblLook w:val="04A0" w:firstRow="1" w:lastRow="0" w:firstColumn="1" w:lastColumn="0" w:noHBand="0" w:noVBand="1"/>
      </w:tblPr>
      <w:tblGrid>
        <w:gridCol w:w="4145"/>
        <w:gridCol w:w="4917"/>
      </w:tblGrid>
      <w:tr w:rsidR="00BC28F1" w:rsidRPr="008854D5" w14:paraId="1745B0FF" w14:textId="77777777" w:rsidTr="00525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  <w:vAlign w:val="center"/>
            <w:hideMark/>
          </w:tcPr>
          <w:p w14:paraId="5125193A" w14:textId="5C2B38D7" w:rsidR="00BC28F1" w:rsidRPr="008854D5" w:rsidRDefault="00BC28F1" w:rsidP="00EC431E">
            <w:pPr>
              <w:jc w:val="center"/>
              <w:rPr>
                <w:rFonts w:ascii="Helvetica" w:hAnsi="Helvetica" w:cs="Helvetica"/>
                <w:b w:val="0"/>
                <w:sz w:val="20"/>
                <w:lang w:val="fr-FR"/>
              </w:rPr>
            </w:pPr>
            <w:r w:rsidRPr="008854D5">
              <w:rPr>
                <w:rFonts w:ascii="Helvetica" w:hAnsi="Helvetica" w:cs="Helvetica"/>
                <w:sz w:val="20"/>
                <w:lang w:val="fr-FR" w:eastAsia="fr-FR"/>
              </w:rPr>
              <w:t>INFORMATIONS SUR LA SOCIETE</w:t>
            </w:r>
            <w:r w:rsidR="00846D4B" w:rsidRPr="008854D5">
              <w:rPr>
                <w:rFonts w:ascii="Helvetica" w:hAnsi="Helvetica" w:cs="Helvetica"/>
                <w:sz w:val="20"/>
                <w:lang w:val="fr-FR" w:eastAsia="fr-FR"/>
              </w:rPr>
              <w:t xml:space="preserve"> </w:t>
            </w:r>
            <w:r w:rsidR="00846D4B" w:rsidRPr="008854D5">
              <w:rPr>
                <w:rFonts w:ascii="Helvetica" w:hAnsi="Helvetica" w:cs="Helvetica"/>
                <w:sz w:val="20"/>
                <w:lang w:val="fr-FR"/>
              </w:rPr>
              <w:t>«</w:t>
            </w:r>
            <w:r w:rsidR="00846D4B">
              <w:rPr>
                <w:rFonts w:ascii="Helvetica" w:hAnsi="Helvetica" w:cs="Helvetica"/>
                <w:sz w:val="20"/>
                <w:lang w:val="fr-FR"/>
              </w:rPr>
              <w:t xml:space="preserve"> </w:t>
            </w:r>
            <w:proofErr w:type="gramStart"/>
            <w:r w:rsidR="00846D4B">
              <w:rPr>
                <w:rFonts w:ascii="Helvetica" w:hAnsi="Helvetica" w:cs="Helvetica"/>
                <w:sz w:val="20"/>
                <w:lang w:val="fr-FR"/>
              </w:rPr>
              <w:t>…….</w:t>
            </w:r>
            <w:proofErr w:type="gramEnd"/>
            <w:r w:rsidRPr="008854D5">
              <w:rPr>
                <w:rFonts w:ascii="Helvetica" w:hAnsi="Helvetica" w:cs="Helvetica"/>
                <w:sz w:val="20"/>
                <w:lang w:val="fr-FR"/>
              </w:rPr>
              <w:t>»</w:t>
            </w:r>
          </w:p>
        </w:tc>
      </w:tr>
      <w:tr w:rsidR="00BC28F1" w:rsidRPr="008854D5" w14:paraId="5879D161" w14:textId="77777777" w:rsidTr="0052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67A3E1D4" w14:textId="105202A6" w:rsidR="00BC28F1" w:rsidRPr="008854D5" w:rsidRDefault="00BC28F1" w:rsidP="008808B0">
            <w:pPr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 xml:space="preserve">- </w:t>
            </w:r>
            <w:r w:rsidR="008808B0"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Dénomination sociale</w:t>
            </w: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 xml:space="preserve"> </w:t>
            </w:r>
          </w:p>
        </w:tc>
        <w:tc>
          <w:tcPr>
            <w:tcW w:w="2713" w:type="pct"/>
            <w:vAlign w:val="center"/>
          </w:tcPr>
          <w:p w14:paraId="151B6EE4" w14:textId="77777777" w:rsidR="00BC28F1" w:rsidRPr="008854D5" w:rsidRDefault="00BC28F1" w:rsidP="00EC4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fr-FR" w:eastAsia="fr-FR"/>
              </w:rPr>
            </w:pPr>
          </w:p>
        </w:tc>
      </w:tr>
      <w:tr w:rsidR="00BC28F1" w:rsidRPr="008854D5" w14:paraId="62151937" w14:textId="77777777" w:rsidTr="00525116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54626B0D" w14:textId="77777777" w:rsidR="00BC28F1" w:rsidRPr="008854D5" w:rsidRDefault="00BC28F1" w:rsidP="00EC431E">
            <w:pPr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Forme juridique</w:t>
            </w:r>
          </w:p>
        </w:tc>
        <w:tc>
          <w:tcPr>
            <w:tcW w:w="2713" w:type="pct"/>
            <w:vAlign w:val="center"/>
          </w:tcPr>
          <w:p w14:paraId="5EB1B261" w14:textId="77777777" w:rsidR="00BC28F1" w:rsidRPr="008854D5" w:rsidRDefault="00BC28F1" w:rsidP="00EC4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lang w:val="fr-FR"/>
              </w:rPr>
            </w:pPr>
          </w:p>
        </w:tc>
      </w:tr>
      <w:tr w:rsidR="00BC28F1" w:rsidRPr="008854D5" w14:paraId="0094DDD8" w14:textId="77777777" w:rsidTr="0052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  <w:hideMark/>
          </w:tcPr>
          <w:p w14:paraId="5E7534FC" w14:textId="77777777" w:rsidR="00BC28F1" w:rsidRPr="008854D5" w:rsidRDefault="00BC28F1" w:rsidP="00EC431E">
            <w:pPr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Capital social</w:t>
            </w:r>
          </w:p>
        </w:tc>
        <w:tc>
          <w:tcPr>
            <w:tcW w:w="2713" w:type="pct"/>
            <w:vAlign w:val="center"/>
          </w:tcPr>
          <w:p w14:paraId="517E97DD" w14:textId="77777777" w:rsidR="00BC28F1" w:rsidRPr="008854D5" w:rsidRDefault="00BC28F1" w:rsidP="00EC4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fr-FR" w:eastAsia="fr-FR"/>
              </w:rPr>
            </w:pPr>
          </w:p>
        </w:tc>
      </w:tr>
      <w:tr w:rsidR="00BC28F1" w:rsidRPr="008854D5" w14:paraId="790733AE" w14:textId="77777777" w:rsidTr="0052511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6A0F51CD" w14:textId="77777777" w:rsidR="00BC28F1" w:rsidRPr="008854D5" w:rsidRDefault="00BC28F1" w:rsidP="00EC431E">
            <w:pPr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 xml:space="preserve">- Date de création </w:t>
            </w:r>
          </w:p>
        </w:tc>
        <w:tc>
          <w:tcPr>
            <w:tcW w:w="2713" w:type="pct"/>
            <w:vAlign w:val="center"/>
          </w:tcPr>
          <w:p w14:paraId="68C2175D" w14:textId="77777777" w:rsidR="00BC28F1" w:rsidRPr="008854D5" w:rsidRDefault="00BC28F1" w:rsidP="00EC4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fr-FR" w:eastAsia="fr-FR"/>
              </w:rPr>
            </w:pPr>
          </w:p>
        </w:tc>
      </w:tr>
      <w:tr w:rsidR="00BC28F1" w:rsidRPr="008854D5" w14:paraId="0EBBCB5B" w14:textId="77777777" w:rsidTr="0052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  <w:hideMark/>
          </w:tcPr>
          <w:p w14:paraId="2456A5CE" w14:textId="77777777" w:rsidR="00BC28F1" w:rsidRPr="008854D5" w:rsidRDefault="00BC28F1" w:rsidP="00EC431E">
            <w:pPr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Nature de l'activité</w:t>
            </w:r>
            <w:r w:rsidRPr="008854D5"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  <w:t xml:space="preserve"> ou objet social</w:t>
            </w:r>
          </w:p>
        </w:tc>
        <w:tc>
          <w:tcPr>
            <w:tcW w:w="2713" w:type="pct"/>
            <w:vAlign w:val="center"/>
          </w:tcPr>
          <w:p w14:paraId="2B239299" w14:textId="77777777" w:rsidR="00BC28F1" w:rsidRPr="008854D5" w:rsidRDefault="00BC28F1" w:rsidP="00EC4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fr-FR" w:eastAsia="fr-FR"/>
              </w:rPr>
            </w:pPr>
          </w:p>
        </w:tc>
      </w:tr>
      <w:tr w:rsidR="00BC28F1" w:rsidRPr="008854D5" w14:paraId="7C535248" w14:textId="77777777" w:rsidTr="0052511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55751861" w14:textId="77777777" w:rsidR="00BC28F1" w:rsidRPr="008854D5" w:rsidRDefault="00BC28F1" w:rsidP="00EC431E">
            <w:pPr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Président Conseil d’Administration</w:t>
            </w:r>
          </w:p>
        </w:tc>
        <w:tc>
          <w:tcPr>
            <w:tcW w:w="2713" w:type="pct"/>
            <w:vAlign w:val="center"/>
          </w:tcPr>
          <w:p w14:paraId="08353588" w14:textId="77777777" w:rsidR="00BC28F1" w:rsidRPr="008854D5" w:rsidRDefault="00BC28F1" w:rsidP="00EC4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sz w:val="20"/>
                <w:lang w:val="fr-FR" w:eastAsia="fr-FR"/>
              </w:rPr>
            </w:pPr>
          </w:p>
        </w:tc>
      </w:tr>
      <w:tr w:rsidR="00BC28F1" w:rsidRPr="008854D5" w14:paraId="21E32F06" w14:textId="77777777" w:rsidTr="0052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  <w:hideMark/>
          </w:tcPr>
          <w:p w14:paraId="238896FC" w14:textId="4B5A39CB" w:rsidR="00BC28F1" w:rsidRPr="008854D5" w:rsidRDefault="00BC28F1" w:rsidP="008808B0">
            <w:pPr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Directeur Général</w:t>
            </w:r>
            <w:r w:rsidR="008808B0"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 xml:space="preserve"> /Gérant</w:t>
            </w:r>
          </w:p>
        </w:tc>
        <w:tc>
          <w:tcPr>
            <w:tcW w:w="2713" w:type="pct"/>
            <w:vAlign w:val="center"/>
          </w:tcPr>
          <w:p w14:paraId="4A14FAB8" w14:textId="77777777" w:rsidR="00BC28F1" w:rsidRPr="008854D5" w:rsidRDefault="00BC28F1" w:rsidP="00EC4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lang w:val="fr-FR" w:eastAsia="fr-FR"/>
              </w:rPr>
            </w:pPr>
          </w:p>
        </w:tc>
      </w:tr>
      <w:tr w:rsidR="008808B0" w:rsidRPr="008854D5" w14:paraId="3BE0E51E" w14:textId="77777777" w:rsidTr="00525116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227A46C1" w14:textId="5C996F5A" w:rsidR="008808B0" w:rsidRPr="008854D5" w:rsidRDefault="008808B0" w:rsidP="008854D5">
            <w:pPr>
              <w:pStyle w:val="Paragraphedeliste"/>
              <w:numPr>
                <w:ilvl w:val="0"/>
                <w:numId w:val="20"/>
              </w:numPr>
              <w:rPr>
                <w:rFonts w:ascii="Helvetica" w:hAnsi="Helvetica" w:cs="Helvetica"/>
                <w:b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sz w:val="20"/>
                <w:lang w:val="fr-FR" w:eastAsia="fr-FR"/>
              </w:rPr>
              <w:t>Directeur Général Adjoint</w:t>
            </w:r>
          </w:p>
        </w:tc>
        <w:tc>
          <w:tcPr>
            <w:tcW w:w="2713" w:type="pct"/>
            <w:vAlign w:val="center"/>
          </w:tcPr>
          <w:p w14:paraId="47F923D8" w14:textId="77777777" w:rsidR="008808B0" w:rsidRPr="008854D5" w:rsidRDefault="008808B0" w:rsidP="00EC4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lang w:val="fr-FR" w:eastAsia="fr-FR"/>
              </w:rPr>
            </w:pPr>
          </w:p>
        </w:tc>
      </w:tr>
      <w:tr w:rsidR="00BC28F1" w:rsidRPr="008854D5" w14:paraId="3585B2A4" w14:textId="77777777" w:rsidTr="0052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  <w:hideMark/>
          </w:tcPr>
          <w:p w14:paraId="238FCC47" w14:textId="77777777" w:rsidR="00BC28F1" w:rsidRPr="008854D5" w:rsidRDefault="00BC28F1" w:rsidP="00EC431E">
            <w:pPr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Contrôleur Interne</w:t>
            </w:r>
          </w:p>
        </w:tc>
        <w:tc>
          <w:tcPr>
            <w:tcW w:w="2713" w:type="pct"/>
            <w:vAlign w:val="center"/>
          </w:tcPr>
          <w:p w14:paraId="5E9C8420" w14:textId="77777777" w:rsidR="00BC28F1" w:rsidRPr="008854D5" w:rsidRDefault="00BC28F1" w:rsidP="00EC4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lang w:val="fr-FR" w:eastAsia="fr-FR"/>
              </w:rPr>
            </w:pPr>
          </w:p>
        </w:tc>
      </w:tr>
      <w:tr w:rsidR="00BC28F1" w:rsidRPr="008854D5" w14:paraId="26EC770E" w14:textId="77777777" w:rsidTr="00525116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65231072" w14:textId="77777777" w:rsidR="00BC28F1" w:rsidRPr="008854D5" w:rsidRDefault="00BC28F1" w:rsidP="00EC431E">
            <w:pPr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Référence agrément structure</w:t>
            </w:r>
            <w:r w:rsidRPr="008854D5"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  <w:t xml:space="preserve"> (le cas échéant)</w:t>
            </w:r>
          </w:p>
        </w:tc>
        <w:tc>
          <w:tcPr>
            <w:tcW w:w="2713" w:type="pct"/>
            <w:vAlign w:val="center"/>
          </w:tcPr>
          <w:p w14:paraId="0D3AE193" w14:textId="77777777" w:rsidR="00BC28F1" w:rsidRPr="008854D5" w:rsidRDefault="00BC28F1" w:rsidP="00EC4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lang w:val="fr-FR" w:eastAsia="fr-FR"/>
              </w:rPr>
            </w:pPr>
          </w:p>
        </w:tc>
      </w:tr>
      <w:tr w:rsidR="00BC28F1" w:rsidRPr="008854D5" w14:paraId="0C9EE8C5" w14:textId="77777777" w:rsidTr="0052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58A025D5" w14:textId="77777777" w:rsidR="00BC28F1" w:rsidRPr="008854D5" w:rsidRDefault="00BC28F1" w:rsidP="00EC431E">
            <w:pPr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Référence agrément dirigeant</w:t>
            </w:r>
          </w:p>
        </w:tc>
        <w:tc>
          <w:tcPr>
            <w:tcW w:w="2713" w:type="pct"/>
            <w:vAlign w:val="center"/>
          </w:tcPr>
          <w:p w14:paraId="12D83CBD" w14:textId="77777777" w:rsidR="00BC28F1" w:rsidRPr="008854D5" w:rsidRDefault="00BC28F1" w:rsidP="00EC4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0"/>
                <w:lang w:val="fr-FR" w:eastAsia="fr-FR"/>
              </w:rPr>
            </w:pPr>
          </w:p>
        </w:tc>
      </w:tr>
      <w:tr w:rsidR="00BC28F1" w:rsidRPr="008854D5" w14:paraId="64524B84" w14:textId="77777777" w:rsidTr="0052511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  <w:hideMark/>
          </w:tcPr>
          <w:p w14:paraId="47547355" w14:textId="77777777" w:rsidR="00BC28F1" w:rsidRPr="008854D5" w:rsidRDefault="00BC28F1" w:rsidP="00EC431E">
            <w:pPr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Numéro de Registre de Commerce</w:t>
            </w:r>
          </w:p>
        </w:tc>
        <w:tc>
          <w:tcPr>
            <w:tcW w:w="2713" w:type="pct"/>
            <w:vAlign w:val="center"/>
          </w:tcPr>
          <w:p w14:paraId="0DD94C57" w14:textId="77777777" w:rsidR="00BC28F1" w:rsidRPr="008854D5" w:rsidRDefault="00BC28F1" w:rsidP="00EC4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fr-FR" w:eastAsia="fr-FR"/>
              </w:rPr>
            </w:pPr>
          </w:p>
        </w:tc>
      </w:tr>
      <w:tr w:rsidR="00BC28F1" w:rsidRPr="008854D5" w14:paraId="34BBAC50" w14:textId="77777777" w:rsidTr="0052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  <w:hideMark/>
          </w:tcPr>
          <w:p w14:paraId="442803B5" w14:textId="353C4936" w:rsidR="00BC28F1" w:rsidRPr="008854D5" w:rsidRDefault="00BC28F1" w:rsidP="00EC431E">
            <w:pPr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Siège social</w:t>
            </w:r>
          </w:p>
        </w:tc>
        <w:tc>
          <w:tcPr>
            <w:tcW w:w="2713" w:type="pct"/>
            <w:vAlign w:val="center"/>
          </w:tcPr>
          <w:p w14:paraId="4E232127" w14:textId="77777777" w:rsidR="00BC28F1" w:rsidRPr="008854D5" w:rsidRDefault="00BC28F1" w:rsidP="00EC4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fr-FR" w:eastAsia="fr-FR"/>
              </w:rPr>
            </w:pPr>
          </w:p>
        </w:tc>
      </w:tr>
      <w:tr w:rsidR="008808B0" w:rsidRPr="008854D5" w14:paraId="185938A9" w14:textId="77777777" w:rsidTr="00525116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510B13A8" w14:textId="7AA71613" w:rsidR="008808B0" w:rsidRPr="008854D5" w:rsidRDefault="008808B0" w:rsidP="00EC431E">
            <w:pPr>
              <w:rPr>
                <w:rFonts w:ascii="Helvetica" w:hAnsi="Helvetica" w:cs="Helvetica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Téléphone</w:t>
            </w:r>
          </w:p>
        </w:tc>
        <w:tc>
          <w:tcPr>
            <w:tcW w:w="2713" w:type="pct"/>
            <w:vAlign w:val="center"/>
          </w:tcPr>
          <w:p w14:paraId="30FDEC26" w14:textId="77777777" w:rsidR="008808B0" w:rsidRPr="008854D5" w:rsidRDefault="008808B0" w:rsidP="00EC4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fr-FR" w:eastAsia="fr-FR"/>
              </w:rPr>
            </w:pPr>
          </w:p>
        </w:tc>
      </w:tr>
      <w:tr w:rsidR="00BC28F1" w:rsidRPr="008854D5" w14:paraId="0577B9E2" w14:textId="77777777" w:rsidTr="0052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  <w:hideMark/>
          </w:tcPr>
          <w:p w14:paraId="5399B40C" w14:textId="64D16B37" w:rsidR="00BC28F1" w:rsidRPr="008854D5" w:rsidRDefault="00BC28F1" w:rsidP="008808B0">
            <w:pPr>
              <w:rPr>
                <w:rFonts w:ascii="Helvetica" w:hAnsi="Helvetica" w:cs="Helvetica"/>
                <w:b w:val="0"/>
                <w:bCs w:val="0"/>
                <w:sz w:val="20"/>
                <w:lang w:val="fr-FR" w:eastAsia="fr-FR"/>
              </w:rPr>
            </w:pPr>
            <w:r w:rsidRPr="008854D5">
              <w:rPr>
                <w:rFonts w:ascii="Helvetica" w:hAnsi="Helvetica" w:cs="Helvetica"/>
                <w:b w:val="0"/>
                <w:sz w:val="20"/>
                <w:lang w:val="fr-FR" w:eastAsia="fr-FR"/>
              </w:rPr>
              <w:t>- Email</w:t>
            </w:r>
          </w:p>
        </w:tc>
        <w:tc>
          <w:tcPr>
            <w:tcW w:w="2713" w:type="pct"/>
            <w:vAlign w:val="center"/>
          </w:tcPr>
          <w:p w14:paraId="4A9D0939" w14:textId="77777777" w:rsidR="00BC28F1" w:rsidRPr="008854D5" w:rsidRDefault="00BC28F1" w:rsidP="00EC4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fr-FR" w:eastAsia="fr-FR"/>
              </w:rPr>
            </w:pPr>
          </w:p>
        </w:tc>
      </w:tr>
    </w:tbl>
    <w:p w14:paraId="5D22D556" w14:textId="77777777" w:rsidR="00BC28F1" w:rsidRPr="008854D5" w:rsidRDefault="00BC28F1" w:rsidP="00BC28F1">
      <w:pPr>
        <w:rPr>
          <w:rFonts w:ascii="Helvetica" w:hAnsi="Helvetica" w:cs="Helvetica"/>
          <w:b/>
          <w:sz w:val="20"/>
          <w:lang w:val="fr-FR"/>
        </w:rPr>
      </w:pPr>
    </w:p>
    <w:p w14:paraId="1C5F33F6" w14:textId="77777777" w:rsidR="00BC28F1" w:rsidRPr="008854D5" w:rsidRDefault="00BC28F1" w:rsidP="00BC28F1">
      <w:pPr>
        <w:pStyle w:val="Paragraphedeliste"/>
        <w:numPr>
          <w:ilvl w:val="0"/>
          <w:numId w:val="17"/>
        </w:numPr>
        <w:spacing w:line="259" w:lineRule="auto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Structure actionnariale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961"/>
        <w:gridCol w:w="2117"/>
        <w:gridCol w:w="1492"/>
        <w:gridCol w:w="1492"/>
      </w:tblGrid>
      <w:tr w:rsidR="00BC28F1" w:rsidRPr="008854D5" w14:paraId="576C8B20" w14:textId="77777777" w:rsidTr="00525116">
        <w:trPr>
          <w:trHeight w:val="345"/>
        </w:trPr>
        <w:tc>
          <w:tcPr>
            <w:tcW w:w="2186" w:type="pct"/>
            <w:vAlign w:val="center"/>
          </w:tcPr>
          <w:p w14:paraId="0B59378B" w14:textId="05BFF240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  <w:r w:rsidRPr="008854D5"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  <w:t>Noms et prénoms</w:t>
            </w:r>
            <w:r w:rsidR="00F26D86" w:rsidRPr="008854D5"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  <w:t xml:space="preserve"> / Dénomination sociale</w:t>
            </w:r>
          </w:p>
        </w:tc>
        <w:tc>
          <w:tcPr>
            <w:tcW w:w="1168" w:type="pct"/>
            <w:vAlign w:val="center"/>
          </w:tcPr>
          <w:p w14:paraId="78B4746F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</w:pPr>
            <w:r w:rsidRPr="008854D5"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  <w:t>Nombre d’actions</w:t>
            </w:r>
          </w:p>
        </w:tc>
        <w:tc>
          <w:tcPr>
            <w:tcW w:w="823" w:type="pct"/>
            <w:vAlign w:val="center"/>
          </w:tcPr>
          <w:p w14:paraId="3DE3B538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  <w:r w:rsidRPr="008854D5"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  <w:t>Apport (XAF)</w:t>
            </w:r>
          </w:p>
        </w:tc>
        <w:tc>
          <w:tcPr>
            <w:tcW w:w="823" w:type="pct"/>
            <w:vAlign w:val="center"/>
          </w:tcPr>
          <w:p w14:paraId="63ABF896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  <w:r w:rsidRPr="008854D5"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  <w:t>%</w:t>
            </w:r>
          </w:p>
        </w:tc>
      </w:tr>
      <w:tr w:rsidR="00BC28F1" w:rsidRPr="008854D5" w14:paraId="5F3E163E" w14:textId="77777777" w:rsidTr="00525116">
        <w:trPr>
          <w:trHeight w:val="340"/>
        </w:trPr>
        <w:tc>
          <w:tcPr>
            <w:tcW w:w="2186" w:type="pct"/>
            <w:vAlign w:val="center"/>
          </w:tcPr>
          <w:p w14:paraId="7A223565" w14:textId="77777777" w:rsidR="00BC28F1" w:rsidRPr="008854D5" w:rsidRDefault="00BC28F1" w:rsidP="00EC431E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1168" w:type="pct"/>
            <w:vAlign w:val="center"/>
          </w:tcPr>
          <w:p w14:paraId="0D675DAE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51818499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70C8B7BF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</w:tr>
      <w:tr w:rsidR="00BC28F1" w:rsidRPr="008854D5" w14:paraId="2E792598" w14:textId="77777777" w:rsidTr="00525116">
        <w:trPr>
          <w:trHeight w:val="288"/>
        </w:trPr>
        <w:tc>
          <w:tcPr>
            <w:tcW w:w="2186" w:type="pct"/>
            <w:vAlign w:val="center"/>
          </w:tcPr>
          <w:p w14:paraId="6BE82C1A" w14:textId="77777777" w:rsidR="00BC28F1" w:rsidRPr="008854D5" w:rsidRDefault="00BC28F1" w:rsidP="00EC431E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1168" w:type="pct"/>
            <w:vAlign w:val="center"/>
          </w:tcPr>
          <w:p w14:paraId="44F0CAA5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649AF6AD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27F649C7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</w:tr>
      <w:tr w:rsidR="00BC28F1" w:rsidRPr="008854D5" w14:paraId="4B8193C8" w14:textId="77777777" w:rsidTr="00525116">
        <w:trPr>
          <w:trHeight w:val="222"/>
        </w:trPr>
        <w:tc>
          <w:tcPr>
            <w:tcW w:w="2186" w:type="pct"/>
            <w:vAlign w:val="center"/>
          </w:tcPr>
          <w:p w14:paraId="78A40AF0" w14:textId="77777777" w:rsidR="00BC28F1" w:rsidRPr="008854D5" w:rsidRDefault="00BC28F1" w:rsidP="00EC431E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1168" w:type="pct"/>
            <w:vAlign w:val="center"/>
          </w:tcPr>
          <w:p w14:paraId="48448768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080B821E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3C8B6A80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</w:tr>
      <w:tr w:rsidR="00BC28F1" w:rsidRPr="008854D5" w14:paraId="265D9981" w14:textId="77777777" w:rsidTr="00525116">
        <w:trPr>
          <w:trHeight w:val="395"/>
        </w:trPr>
        <w:tc>
          <w:tcPr>
            <w:tcW w:w="2186" w:type="pct"/>
            <w:vAlign w:val="center"/>
          </w:tcPr>
          <w:p w14:paraId="450F2CFB" w14:textId="77777777" w:rsidR="00BC28F1" w:rsidRPr="008854D5" w:rsidRDefault="00BC28F1" w:rsidP="00EC431E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1168" w:type="pct"/>
            <w:vAlign w:val="center"/>
          </w:tcPr>
          <w:p w14:paraId="723D8467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3D0D60D9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4549415E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</w:tr>
      <w:tr w:rsidR="00BC28F1" w:rsidRPr="008854D5" w14:paraId="612CEC9A" w14:textId="77777777" w:rsidTr="00525116">
        <w:trPr>
          <w:trHeight w:val="274"/>
        </w:trPr>
        <w:tc>
          <w:tcPr>
            <w:tcW w:w="2186" w:type="pct"/>
            <w:vAlign w:val="center"/>
          </w:tcPr>
          <w:p w14:paraId="6FD6A1FB" w14:textId="77777777" w:rsidR="00BC28F1" w:rsidRPr="008854D5" w:rsidRDefault="00BC28F1" w:rsidP="00EC431E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1168" w:type="pct"/>
            <w:vAlign w:val="center"/>
          </w:tcPr>
          <w:p w14:paraId="18111C43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6375F667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3F7AB2DF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color w:val="000000" w:themeColor="text1"/>
                <w:sz w:val="20"/>
                <w:lang w:val="fr-FR"/>
              </w:rPr>
            </w:pPr>
          </w:p>
        </w:tc>
      </w:tr>
      <w:tr w:rsidR="00BC28F1" w:rsidRPr="008854D5" w14:paraId="098D55A3" w14:textId="77777777" w:rsidTr="00525116">
        <w:trPr>
          <w:trHeight w:val="422"/>
        </w:trPr>
        <w:tc>
          <w:tcPr>
            <w:tcW w:w="2186" w:type="pct"/>
            <w:vAlign w:val="center"/>
          </w:tcPr>
          <w:p w14:paraId="137DB6C0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</w:pPr>
            <w:r w:rsidRPr="008854D5"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  <w:t>TOTAL</w:t>
            </w:r>
          </w:p>
        </w:tc>
        <w:tc>
          <w:tcPr>
            <w:tcW w:w="1168" w:type="pct"/>
            <w:vAlign w:val="center"/>
          </w:tcPr>
          <w:p w14:paraId="58D89F51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0964CFC7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</w:pPr>
          </w:p>
        </w:tc>
        <w:tc>
          <w:tcPr>
            <w:tcW w:w="823" w:type="pct"/>
            <w:vAlign w:val="center"/>
          </w:tcPr>
          <w:p w14:paraId="7B83C79A" w14:textId="77777777" w:rsidR="00BC28F1" w:rsidRPr="008854D5" w:rsidRDefault="00BC28F1" w:rsidP="00EC431E">
            <w:pPr>
              <w:spacing w:line="276" w:lineRule="auto"/>
              <w:jc w:val="center"/>
              <w:rPr>
                <w:rFonts w:ascii="Helvetica" w:hAnsi="Helvetica" w:cs="Helvetica"/>
                <w:b/>
                <w:color w:val="000000" w:themeColor="text1"/>
                <w:sz w:val="20"/>
                <w:lang w:val="fr-FR"/>
              </w:rPr>
            </w:pPr>
          </w:p>
        </w:tc>
      </w:tr>
    </w:tbl>
    <w:p w14:paraId="0E1AF6E7" w14:textId="77777777" w:rsidR="00BC28F1" w:rsidRPr="008854D5" w:rsidRDefault="00BC28F1" w:rsidP="00BC28F1">
      <w:pPr>
        <w:rPr>
          <w:rFonts w:ascii="Helvetica" w:hAnsi="Helvetica" w:cs="Helvetica"/>
          <w:b/>
          <w:lang w:val="fr-FR"/>
        </w:rPr>
      </w:pPr>
    </w:p>
    <w:p w14:paraId="3B7EC799" w14:textId="77777777" w:rsidR="00BC28F1" w:rsidRPr="008854D5" w:rsidRDefault="00BC28F1" w:rsidP="00BC28F1">
      <w:pPr>
        <w:pStyle w:val="Paragraphedeliste"/>
        <w:numPr>
          <w:ilvl w:val="0"/>
          <w:numId w:val="17"/>
        </w:numPr>
        <w:spacing w:line="259" w:lineRule="auto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Composition du conseil d’administration</w:t>
      </w:r>
    </w:p>
    <w:tbl>
      <w:tblPr>
        <w:tblStyle w:val="TableGrid"/>
        <w:tblW w:w="9775" w:type="dxa"/>
        <w:jc w:val="center"/>
        <w:tblInd w:w="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660"/>
        <w:gridCol w:w="5115"/>
      </w:tblGrid>
      <w:tr w:rsidR="00F26D86" w:rsidRPr="008854D5" w14:paraId="1F62DF58" w14:textId="77777777" w:rsidTr="008854D5">
        <w:trPr>
          <w:trHeight w:val="335"/>
          <w:jc w:val="center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C6EDD" w14:textId="77777777" w:rsidR="00F26D86" w:rsidRPr="008854D5" w:rsidRDefault="00F26D86" w:rsidP="00EC431E">
            <w:pPr>
              <w:spacing w:line="276" w:lineRule="auto"/>
              <w:jc w:val="center"/>
              <w:rPr>
                <w:rFonts w:ascii="Helvetica" w:hAnsi="Helvetica" w:cs="Helvetica"/>
                <w:b/>
                <w:sz w:val="20"/>
                <w:lang w:val="fr-FR"/>
              </w:rPr>
            </w:pPr>
            <w:r w:rsidRPr="008854D5">
              <w:rPr>
                <w:rFonts w:ascii="Helvetica" w:hAnsi="Helvetica" w:cs="Helvetica"/>
                <w:b/>
                <w:sz w:val="20"/>
                <w:lang w:val="fr-FR"/>
              </w:rPr>
              <w:t>Noms et Prénoms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C210" w14:textId="77777777" w:rsidR="00F26D86" w:rsidRPr="008854D5" w:rsidRDefault="00F26D86" w:rsidP="00EC431E">
            <w:pPr>
              <w:spacing w:line="276" w:lineRule="auto"/>
              <w:jc w:val="center"/>
              <w:rPr>
                <w:rFonts w:ascii="Helvetica" w:hAnsi="Helvetica" w:cs="Helvetica"/>
                <w:b/>
                <w:sz w:val="20"/>
                <w:lang w:val="fr-FR"/>
              </w:rPr>
            </w:pPr>
            <w:r w:rsidRPr="008854D5">
              <w:rPr>
                <w:rFonts w:ascii="Helvetica" w:hAnsi="Helvetica" w:cs="Helvetica"/>
                <w:b/>
                <w:sz w:val="20"/>
                <w:lang w:val="fr-FR"/>
              </w:rPr>
              <w:t>Fonctions</w:t>
            </w:r>
          </w:p>
        </w:tc>
      </w:tr>
      <w:tr w:rsidR="00F26D86" w:rsidRPr="008854D5" w14:paraId="359FDC0D" w14:textId="77777777" w:rsidTr="008854D5">
        <w:trPr>
          <w:trHeight w:val="227"/>
          <w:jc w:val="center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6ABD" w14:textId="77777777" w:rsidR="00F26D86" w:rsidRPr="008854D5" w:rsidRDefault="00F26D86" w:rsidP="00EC431E">
            <w:pPr>
              <w:spacing w:line="276" w:lineRule="auto"/>
              <w:rPr>
                <w:rFonts w:ascii="Helvetica" w:hAnsi="Helvetica" w:cs="Helvetica"/>
                <w:sz w:val="20"/>
                <w:lang w:val="fr-FR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BDA2" w14:textId="77777777" w:rsidR="00F26D86" w:rsidRPr="008854D5" w:rsidRDefault="00F26D86" w:rsidP="00EC431E">
            <w:pPr>
              <w:spacing w:line="276" w:lineRule="auto"/>
              <w:rPr>
                <w:rFonts w:ascii="Helvetica" w:hAnsi="Helvetica" w:cs="Helvetica"/>
                <w:sz w:val="20"/>
                <w:lang w:val="fr-FR"/>
              </w:rPr>
            </w:pPr>
          </w:p>
        </w:tc>
      </w:tr>
      <w:tr w:rsidR="00F26D86" w:rsidRPr="008854D5" w14:paraId="307C4C9B" w14:textId="77777777" w:rsidTr="008854D5">
        <w:trPr>
          <w:trHeight w:val="231"/>
          <w:jc w:val="center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ED0F" w14:textId="77777777" w:rsidR="00F26D86" w:rsidRPr="008854D5" w:rsidRDefault="00F26D86" w:rsidP="00EC431E">
            <w:pPr>
              <w:spacing w:line="276" w:lineRule="auto"/>
              <w:rPr>
                <w:rFonts w:ascii="Helvetica" w:hAnsi="Helvetica" w:cs="Helvetica"/>
                <w:sz w:val="20"/>
                <w:lang w:val="fr-FR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35BC" w14:textId="77777777" w:rsidR="00F26D86" w:rsidRPr="008854D5" w:rsidRDefault="00F26D86" w:rsidP="00EC431E">
            <w:pPr>
              <w:spacing w:line="276" w:lineRule="auto"/>
              <w:rPr>
                <w:rFonts w:ascii="Helvetica" w:hAnsi="Helvetica" w:cs="Helvetica"/>
                <w:sz w:val="20"/>
                <w:lang w:val="fr-FR"/>
              </w:rPr>
            </w:pPr>
          </w:p>
        </w:tc>
      </w:tr>
      <w:tr w:rsidR="00F26D86" w:rsidRPr="008854D5" w14:paraId="5826E135" w14:textId="77777777" w:rsidTr="008854D5">
        <w:trPr>
          <w:trHeight w:val="221"/>
          <w:jc w:val="center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705F" w14:textId="77777777" w:rsidR="00F26D86" w:rsidRPr="008854D5" w:rsidRDefault="00F26D86" w:rsidP="00EC431E">
            <w:pPr>
              <w:spacing w:line="276" w:lineRule="auto"/>
              <w:rPr>
                <w:rFonts w:ascii="Helvetica" w:hAnsi="Helvetica" w:cs="Helvetica"/>
                <w:sz w:val="20"/>
                <w:lang w:val="fr-FR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D617" w14:textId="77777777" w:rsidR="00F26D86" w:rsidRPr="008854D5" w:rsidRDefault="00F26D86" w:rsidP="00EC431E">
            <w:pPr>
              <w:spacing w:line="276" w:lineRule="auto"/>
              <w:rPr>
                <w:rFonts w:ascii="Helvetica" w:hAnsi="Helvetica" w:cs="Helvetica"/>
                <w:sz w:val="20"/>
                <w:lang w:val="fr-FR"/>
              </w:rPr>
            </w:pPr>
          </w:p>
        </w:tc>
      </w:tr>
    </w:tbl>
    <w:p w14:paraId="669A9893" w14:textId="77777777" w:rsidR="00C50A89" w:rsidRPr="008854D5" w:rsidRDefault="00C50A89" w:rsidP="00C50A89">
      <w:pPr>
        <w:pStyle w:val="Paragraphedeliste"/>
        <w:spacing w:line="259" w:lineRule="auto"/>
        <w:rPr>
          <w:rFonts w:ascii="Helvetica" w:hAnsi="Helvetica" w:cs="Helvetica"/>
          <w:b/>
          <w:lang w:val="fr-FR"/>
        </w:rPr>
      </w:pPr>
    </w:p>
    <w:p w14:paraId="1FD5B0D2" w14:textId="77777777" w:rsidR="0037458F" w:rsidRPr="008854D5" w:rsidRDefault="0037458F" w:rsidP="008854D5">
      <w:pPr>
        <w:pStyle w:val="Paragraphedeliste"/>
        <w:spacing w:line="259" w:lineRule="auto"/>
        <w:rPr>
          <w:rFonts w:ascii="Helvetica" w:hAnsi="Helvetica" w:cs="Helvetica"/>
          <w:b/>
          <w:lang w:val="fr-FR"/>
        </w:rPr>
      </w:pPr>
    </w:p>
    <w:p w14:paraId="09509E88" w14:textId="77777777" w:rsidR="0037458F" w:rsidRPr="008854D5" w:rsidRDefault="0037458F" w:rsidP="008854D5">
      <w:pPr>
        <w:pStyle w:val="Paragraphedeliste"/>
        <w:spacing w:line="259" w:lineRule="auto"/>
        <w:rPr>
          <w:rFonts w:ascii="Helvetica" w:hAnsi="Helvetica" w:cs="Helvetica"/>
          <w:b/>
          <w:lang w:val="fr-FR"/>
        </w:rPr>
      </w:pPr>
    </w:p>
    <w:p w14:paraId="53DC35F0" w14:textId="77777777" w:rsidR="00BC28F1" w:rsidRPr="008854D5" w:rsidRDefault="00BC28F1" w:rsidP="00BC28F1">
      <w:pPr>
        <w:pStyle w:val="Paragraphedeliste"/>
        <w:numPr>
          <w:ilvl w:val="0"/>
          <w:numId w:val="16"/>
        </w:numPr>
        <w:spacing w:line="259" w:lineRule="auto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DESCRIPTION DU DISPOSITIF DU CONTROLE INTERNE</w:t>
      </w:r>
    </w:p>
    <w:p w14:paraId="420E1FAA" w14:textId="77777777" w:rsidR="00BC28F1" w:rsidRPr="008854D5" w:rsidRDefault="00BC28F1" w:rsidP="00BC28F1">
      <w:pPr>
        <w:rPr>
          <w:rFonts w:ascii="Helvetica" w:hAnsi="Helvetica" w:cs="Helvetica"/>
          <w:b/>
          <w:sz w:val="12"/>
          <w:lang w:val="fr-FR"/>
        </w:rPr>
      </w:pPr>
      <w:r w:rsidRPr="008854D5">
        <w:rPr>
          <w:rFonts w:ascii="Helvetica" w:hAnsi="Helvetica" w:cs="Helvetica"/>
          <w:b/>
          <w:lang w:val="fr-FR"/>
        </w:rPr>
        <w:t xml:space="preserve"> </w:t>
      </w:r>
    </w:p>
    <w:p w14:paraId="32E190AE" w14:textId="77777777" w:rsidR="00BC28F1" w:rsidRPr="008854D5" w:rsidRDefault="00BC28F1" w:rsidP="00BC28F1">
      <w:pPr>
        <w:pStyle w:val="Paragraphedeliste"/>
        <w:numPr>
          <w:ilvl w:val="0"/>
          <w:numId w:val="19"/>
        </w:numPr>
        <w:spacing w:line="259" w:lineRule="auto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Outils du contrôle interne</w:t>
      </w:r>
    </w:p>
    <w:p w14:paraId="12782779" w14:textId="77777777" w:rsidR="00BC28F1" w:rsidRPr="008854D5" w:rsidRDefault="00BC28F1" w:rsidP="00BC28F1">
      <w:pPr>
        <w:rPr>
          <w:rFonts w:ascii="Helvetica" w:hAnsi="Helvetica" w:cs="Helvetica"/>
          <w:b/>
          <w:sz w:val="12"/>
          <w:lang w:val="fr-FR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5619"/>
        <w:gridCol w:w="1163"/>
        <w:gridCol w:w="1585"/>
        <w:gridCol w:w="1152"/>
      </w:tblGrid>
      <w:tr w:rsidR="00525116" w:rsidRPr="008854D5" w14:paraId="1C4CC0FD" w14:textId="4D85A30B" w:rsidTr="00525116">
        <w:trPr>
          <w:trHeight w:val="25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68F12A4" w14:textId="77777777" w:rsidR="008808B0" w:rsidRPr="008854D5" w:rsidRDefault="008808B0" w:rsidP="00EC431E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  <w:t>N°</w:t>
            </w:r>
          </w:p>
        </w:tc>
        <w:tc>
          <w:tcPr>
            <w:tcW w:w="3004" w:type="pct"/>
            <w:shd w:val="clear" w:color="auto" w:fill="auto"/>
            <w:noWrap/>
            <w:vAlign w:val="center"/>
            <w:hideMark/>
          </w:tcPr>
          <w:p w14:paraId="59CAF492" w14:textId="77777777" w:rsidR="008808B0" w:rsidRPr="008854D5" w:rsidRDefault="008808B0" w:rsidP="00EC431E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  <w:t>Procédures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5A155A75" w14:textId="77777777" w:rsidR="008808B0" w:rsidRPr="008854D5" w:rsidRDefault="008808B0" w:rsidP="00EC431E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  <w:t>Disponible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14:paraId="003C170B" w14:textId="77777777" w:rsidR="008808B0" w:rsidRPr="008854D5" w:rsidRDefault="008808B0" w:rsidP="00EC431E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  <w:t>Non disponible</w:t>
            </w:r>
          </w:p>
        </w:tc>
        <w:tc>
          <w:tcPr>
            <w:tcW w:w="331" w:type="pct"/>
          </w:tcPr>
          <w:p w14:paraId="1ACCC599" w14:textId="4ED628E6" w:rsidR="008808B0" w:rsidRPr="008854D5" w:rsidRDefault="008808B0" w:rsidP="008854D5">
            <w:pPr>
              <w:tabs>
                <w:tab w:val="center" w:pos="1061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  <w:t xml:space="preserve">Non Applicable </w:t>
            </w:r>
            <w:r w:rsidRPr="008854D5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  <w:tab/>
            </w:r>
          </w:p>
        </w:tc>
      </w:tr>
      <w:tr w:rsidR="00525116" w:rsidRPr="008854D5" w14:paraId="7C17B154" w14:textId="3CC547F0" w:rsidTr="00525116">
        <w:trPr>
          <w:trHeight w:val="3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7946208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1</w:t>
            </w:r>
          </w:p>
        </w:tc>
        <w:tc>
          <w:tcPr>
            <w:tcW w:w="3004" w:type="pct"/>
            <w:shd w:val="clear" w:color="auto" w:fill="auto"/>
            <w:noWrap/>
            <w:vAlign w:val="center"/>
            <w:hideMark/>
          </w:tcPr>
          <w:p w14:paraId="2281B702" w14:textId="77777777" w:rsidR="008808B0" w:rsidRPr="008854D5" w:rsidRDefault="008808B0" w:rsidP="00EC431E">
            <w:pPr>
              <w:spacing w:line="276" w:lineRule="auto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Administratives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655682FE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14:paraId="42EC3E1D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331" w:type="pct"/>
          </w:tcPr>
          <w:p w14:paraId="7765955B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466B94AD" w14:textId="0F1FB5BA" w:rsidTr="00525116">
        <w:trPr>
          <w:trHeight w:val="275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33FAD8B4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2</w:t>
            </w:r>
          </w:p>
        </w:tc>
        <w:tc>
          <w:tcPr>
            <w:tcW w:w="3004" w:type="pct"/>
            <w:shd w:val="clear" w:color="auto" w:fill="auto"/>
            <w:noWrap/>
            <w:vAlign w:val="center"/>
            <w:hideMark/>
          </w:tcPr>
          <w:p w14:paraId="39584E87" w14:textId="77777777" w:rsidR="008808B0" w:rsidRPr="008854D5" w:rsidRDefault="008808B0" w:rsidP="00EC431E">
            <w:pPr>
              <w:spacing w:line="276" w:lineRule="auto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Comptables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0BC9626B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14:paraId="47D16063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331" w:type="pct"/>
          </w:tcPr>
          <w:p w14:paraId="4E8B692D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7A865BA2" w14:textId="554EBD8F" w:rsidTr="00525116">
        <w:trPr>
          <w:trHeight w:val="28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8337B1A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3</w:t>
            </w:r>
          </w:p>
        </w:tc>
        <w:tc>
          <w:tcPr>
            <w:tcW w:w="3004" w:type="pct"/>
            <w:shd w:val="clear" w:color="auto" w:fill="auto"/>
            <w:noWrap/>
            <w:vAlign w:val="center"/>
            <w:hideMark/>
          </w:tcPr>
          <w:p w14:paraId="5A066E82" w14:textId="77777777" w:rsidR="008808B0" w:rsidRPr="008854D5" w:rsidRDefault="008808B0" w:rsidP="00EC431E">
            <w:pPr>
              <w:spacing w:line="276" w:lineRule="auto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Financières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43CA57CE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14:paraId="449746DD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331" w:type="pct"/>
          </w:tcPr>
          <w:p w14:paraId="48CB0B76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77340A21" w14:textId="30839904" w:rsidTr="00525116">
        <w:trPr>
          <w:trHeight w:val="269"/>
        </w:trPr>
        <w:tc>
          <w:tcPr>
            <w:tcW w:w="195" w:type="pct"/>
            <w:shd w:val="clear" w:color="auto" w:fill="auto"/>
            <w:noWrap/>
            <w:vAlign w:val="center"/>
          </w:tcPr>
          <w:p w14:paraId="0F763D68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4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461E7375" w14:textId="77777777" w:rsidR="008808B0" w:rsidRPr="008854D5" w:rsidRDefault="008808B0" w:rsidP="00EC431E">
            <w:pPr>
              <w:spacing w:line="276" w:lineRule="auto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De Gestion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19401D95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4BBB9AF2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4391FE8D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77A4FCE6" w14:textId="52DF47BB" w:rsidTr="00525116">
        <w:trPr>
          <w:trHeight w:val="274"/>
        </w:trPr>
        <w:tc>
          <w:tcPr>
            <w:tcW w:w="195" w:type="pct"/>
            <w:shd w:val="clear" w:color="auto" w:fill="auto"/>
            <w:noWrap/>
            <w:vAlign w:val="center"/>
          </w:tcPr>
          <w:p w14:paraId="22759A7D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5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14B462B0" w14:textId="77777777" w:rsidR="008808B0" w:rsidRPr="008854D5" w:rsidRDefault="008808B0" w:rsidP="00EC431E">
            <w:pPr>
              <w:spacing w:line="276" w:lineRule="auto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proofErr w:type="gramStart"/>
            <w:r w:rsidRPr="008854D5">
              <w:rPr>
                <w:rFonts w:ascii="Helvetica" w:eastAsia="Times New Roman" w:hAnsi="Helvetica" w:cs="Helvetica"/>
                <w:bCs/>
                <w:color w:val="000000"/>
                <w:sz w:val="20"/>
                <w:lang w:val="fr-FR" w:eastAsia="fr-FR"/>
              </w:rPr>
              <w:t>du</w:t>
            </w:r>
            <w:proofErr w:type="gramEnd"/>
            <w:r w:rsidRPr="008854D5">
              <w:rPr>
                <w:rFonts w:ascii="Helvetica" w:eastAsia="Times New Roman" w:hAnsi="Helvetica" w:cs="Helvetica"/>
                <w:bCs/>
                <w:color w:val="000000"/>
                <w:sz w:val="20"/>
                <w:lang w:val="fr-FR" w:eastAsia="fr-FR"/>
              </w:rPr>
              <w:t xml:space="preserve"> système d’information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673AB308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51F3237B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5ACFA8F9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1D28168A" w14:textId="6B9242B4" w:rsidTr="00525116">
        <w:trPr>
          <w:trHeight w:val="291"/>
        </w:trPr>
        <w:tc>
          <w:tcPr>
            <w:tcW w:w="195" w:type="pct"/>
            <w:shd w:val="clear" w:color="auto" w:fill="auto"/>
            <w:noWrap/>
            <w:vAlign w:val="center"/>
          </w:tcPr>
          <w:p w14:paraId="0F86EDE2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6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4660A0FD" w14:textId="77777777" w:rsidR="008808B0" w:rsidRPr="008854D5" w:rsidRDefault="008808B0" w:rsidP="00EC431E">
            <w:pPr>
              <w:spacing w:line="276" w:lineRule="auto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Description de l’organisation comptable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040CD1FF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7AE0CD12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6515E2F5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4BC40561" w14:textId="13B0BCAE" w:rsidTr="00525116">
        <w:trPr>
          <w:trHeight w:val="254"/>
        </w:trPr>
        <w:tc>
          <w:tcPr>
            <w:tcW w:w="195" w:type="pct"/>
            <w:shd w:val="clear" w:color="auto" w:fill="auto"/>
            <w:noWrap/>
            <w:vAlign w:val="center"/>
          </w:tcPr>
          <w:p w14:paraId="25F56E4C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7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53951BFF" w14:textId="77777777" w:rsidR="008808B0" w:rsidRPr="008854D5" w:rsidRDefault="008808B0" w:rsidP="00EC431E">
            <w:pPr>
              <w:spacing w:line="276" w:lineRule="auto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Traitement des opérations pour compte propre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1A5FDCEE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6AAB6163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7E43135C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68AF311A" w14:textId="6E4A9A71" w:rsidTr="00525116">
        <w:trPr>
          <w:trHeight w:val="273"/>
        </w:trPr>
        <w:tc>
          <w:tcPr>
            <w:tcW w:w="195" w:type="pct"/>
            <w:shd w:val="clear" w:color="auto" w:fill="auto"/>
            <w:noWrap/>
            <w:vAlign w:val="center"/>
          </w:tcPr>
          <w:p w14:paraId="3A0F4217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8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76673CC0" w14:textId="77777777" w:rsidR="008808B0" w:rsidRPr="008854D5" w:rsidRDefault="008808B0" w:rsidP="00EC431E">
            <w:pPr>
              <w:spacing w:line="276" w:lineRule="auto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Code de déontologie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71928E21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1E6375E9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3F13E227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48474240" w14:textId="78D7CACE" w:rsidTr="00525116">
        <w:trPr>
          <w:trHeight w:val="262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3FB9AE6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9</w:t>
            </w:r>
          </w:p>
        </w:tc>
        <w:tc>
          <w:tcPr>
            <w:tcW w:w="3004" w:type="pct"/>
            <w:shd w:val="clear" w:color="auto" w:fill="auto"/>
            <w:noWrap/>
            <w:vAlign w:val="center"/>
            <w:hideMark/>
          </w:tcPr>
          <w:p w14:paraId="067224FA" w14:textId="77777777" w:rsidR="008808B0" w:rsidRPr="008854D5" w:rsidRDefault="008808B0" w:rsidP="00EC431E">
            <w:pPr>
              <w:spacing w:line="276" w:lineRule="auto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Charte de confidentialité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64013FDE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14:paraId="1EFC1891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331" w:type="pct"/>
          </w:tcPr>
          <w:p w14:paraId="098C3C79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6A8CED2C" w14:textId="63F89657" w:rsidTr="00525116">
        <w:trPr>
          <w:trHeight w:val="266"/>
        </w:trPr>
        <w:tc>
          <w:tcPr>
            <w:tcW w:w="195" w:type="pct"/>
            <w:shd w:val="clear" w:color="auto" w:fill="auto"/>
            <w:noWrap/>
            <w:vAlign w:val="center"/>
          </w:tcPr>
          <w:p w14:paraId="70C56757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10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601A697E" w14:textId="77777777" w:rsidR="008808B0" w:rsidRPr="008854D5" w:rsidRDefault="008808B0" w:rsidP="00EC431E">
            <w:pPr>
              <w:spacing w:line="276" w:lineRule="auto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 xml:space="preserve">Traitement des plaintes 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704DEE66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78BFA0E8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52AC8423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16D5B452" w14:textId="3F560835" w:rsidTr="00525116">
        <w:trPr>
          <w:trHeight w:val="284"/>
        </w:trPr>
        <w:tc>
          <w:tcPr>
            <w:tcW w:w="195" w:type="pct"/>
            <w:shd w:val="clear" w:color="auto" w:fill="auto"/>
            <w:noWrap/>
            <w:vAlign w:val="center"/>
          </w:tcPr>
          <w:p w14:paraId="3B73ABCB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11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5F92596B" w14:textId="77777777" w:rsidR="008808B0" w:rsidRPr="008854D5" w:rsidRDefault="008808B0" w:rsidP="00EC431E">
            <w:pPr>
              <w:spacing w:line="276" w:lineRule="auto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Rapport de gestion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0C7D5370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3EF6A2F0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6285BCC2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020ED6E3" w14:textId="3FA740B5" w:rsidTr="00525116">
        <w:trPr>
          <w:trHeight w:val="435"/>
        </w:trPr>
        <w:tc>
          <w:tcPr>
            <w:tcW w:w="195" w:type="pct"/>
            <w:shd w:val="clear" w:color="auto" w:fill="auto"/>
            <w:noWrap/>
            <w:vAlign w:val="center"/>
          </w:tcPr>
          <w:p w14:paraId="1F736D2E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12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2A304AD0" w14:textId="77777777" w:rsidR="008808B0" w:rsidRPr="008854D5" w:rsidRDefault="008808B0" w:rsidP="00EC431E">
            <w:pPr>
              <w:spacing w:line="276" w:lineRule="auto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Rapport du Commissaire aux Comptes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19B2E3E2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7EDD122A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0E6A3E9E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6157DDA4" w14:textId="1CF0E53A" w:rsidTr="00525116">
        <w:trPr>
          <w:trHeight w:val="274"/>
        </w:trPr>
        <w:tc>
          <w:tcPr>
            <w:tcW w:w="195" w:type="pct"/>
            <w:shd w:val="clear" w:color="auto" w:fill="auto"/>
            <w:noWrap/>
            <w:vAlign w:val="center"/>
          </w:tcPr>
          <w:p w14:paraId="0E567F3C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13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275BE031" w14:textId="77777777" w:rsidR="008808B0" w:rsidRPr="008854D5" w:rsidRDefault="008808B0" w:rsidP="00EC431E">
            <w:pPr>
              <w:spacing w:line="276" w:lineRule="auto"/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Rapport d’activités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0AB4758C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480E22BF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6096B3E4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192DE612" w14:textId="10801928" w:rsidTr="00525116">
        <w:trPr>
          <w:trHeight w:val="272"/>
        </w:trPr>
        <w:tc>
          <w:tcPr>
            <w:tcW w:w="195" w:type="pct"/>
            <w:shd w:val="clear" w:color="auto" w:fill="auto"/>
            <w:noWrap/>
            <w:vAlign w:val="center"/>
          </w:tcPr>
          <w:p w14:paraId="02DEB7C5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14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353CB637" w14:textId="77777777" w:rsidR="008808B0" w:rsidRPr="008854D5" w:rsidRDefault="008808B0" w:rsidP="00EC431E">
            <w:pPr>
              <w:spacing w:line="276" w:lineRule="auto"/>
              <w:rPr>
                <w:rFonts w:ascii="Helvetica" w:eastAsia="Times New Roman" w:hAnsi="Helvetica" w:cs="Helvetica"/>
                <w:b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  <w:t>Existence des logiciels métiers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752737EB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7C991E57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1D51D984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3966B90B" w14:textId="68126974" w:rsidTr="00525116">
        <w:trPr>
          <w:trHeight w:val="277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10DFFAC3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15</w:t>
            </w:r>
          </w:p>
        </w:tc>
        <w:tc>
          <w:tcPr>
            <w:tcW w:w="3004" w:type="pct"/>
            <w:shd w:val="clear" w:color="auto" w:fill="auto"/>
            <w:noWrap/>
            <w:vAlign w:val="center"/>
            <w:hideMark/>
          </w:tcPr>
          <w:p w14:paraId="7BA3C37B" w14:textId="77777777" w:rsidR="008808B0" w:rsidRPr="008854D5" w:rsidRDefault="008808B0" w:rsidP="00EC431E">
            <w:pPr>
              <w:spacing w:line="276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  <w:t>Charte du contrôle interne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548F522C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14:paraId="19505201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331" w:type="pct"/>
          </w:tcPr>
          <w:p w14:paraId="25647271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5DE17D92" w14:textId="198710BA" w:rsidTr="00525116">
        <w:trPr>
          <w:trHeight w:val="268"/>
        </w:trPr>
        <w:tc>
          <w:tcPr>
            <w:tcW w:w="195" w:type="pct"/>
            <w:shd w:val="clear" w:color="auto" w:fill="auto"/>
            <w:noWrap/>
            <w:vAlign w:val="center"/>
          </w:tcPr>
          <w:p w14:paraId="34D5BC2E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16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06A0FABE" w14:textId="77777777" w:rsidR="008808B0" w:rsidRPr="008854D5" w:rsidRDefault="008808B0" w:rsidP="00EC431E">
            <w:pPr>
              <w:spacing w:line="276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  <w:t>Dispositif LCB/FT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68C0102E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2B39A7A7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6D996178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  <w:tr w:rsidR="00525116" w:rsidRPr="008854D5" w14:paraId="23ACF7C3" w14:textId="303D37C0" w:rsidTr="00525116">
        <w:trPr>
          <w:trHeight w:val="435"/>
        </w:trPr>
        <w:tc>
          <w:tcPr>
            <w:tcW w:w="195" w:type="pct"/>
            <w:shd w:val="clear" w:color="auto" w:fill="auto"/>
            <w:noWrap/>
            <w:vAlign w:val="center"/>
          </w:tcPr>
          <w:p w14:paraId="2E9B23F4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  <w:t>17</w:t>
            </w:r>
          </w:p>
        </w:tc>
        <w:tc>
          <w:tcPr>
            <w:tcW w:w="3004" w:type="pct"/>
            <w:shd w:val="clear" w:color="auto" w:fill="auto"/>
            <w:noWrap/>
            <w:vAlign w:val="center"/>
          </w:tcPr>
          <w:p w14:paraId="10BF2049" w14:textId="77777777" w:rsidR="008808B0" w:rsidRPr="008854D5" w:rsidRDefault="008808B0" w:rsidP="00EC431E">
            <w:pPr>
              <w:spacing w:line="276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</w:pPr>
            <w:r w:rsidRPr="008854D5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lang w:val="fr-FR" w:eastAsia="fr-FR"/>
              </w:rPr>
              <w:t>Procédure de prévention et gestion des conflits d’intérêts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0F463F6E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14FC0733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  <w:tc>
          <w:tcPr>
            <w:tcW w:w="331" w:type="pct"/>
          </w:tcPr>
          <w:p w14:paraId="37907DAB" w14:textId="77777777" w:rsidR="008808B0" w:rsidRPr="008854D5" w:rsidRDefault="008808B0" w:rsidP="00EC431E">
            <w:pPr>
              <w:rPr>
                <w:rFonts w:ascii="Helvetica" w:eastAsia="Times New Roman" w:hAnsi="Helvetica" w:cs="Helvetica"/>
                <w:color w:val="000000"/>
                <w:sz w:val="20"/>
                <w:lang w:val="fr-FR" w:eastAsia="fr-FR"/>
              </w:rPr>
            </w:pPr>
          </w:p>
        </w:tc>
      </w:tr>
    </w:tbl>
    <w:p w14:paraId="3DA9AB36" w14:textId="77777777" w:rsidR="00BC28F1" w:rsidRPr="008854D5" w:rsidRDefault="00BC28F1" w:rsidP="00BC28F1">
      <w:pPr>
        <w:rPr>
          <w:rFonts w:ascii="Helvetica" w:hAnsi="Helvetica" w:cs="Helvetica"/>
          <w:b/>
          <w:lang w:val="fr-FR"/>
        </w:rPr>
      </w:pPr>
    </w:p>
    <w:p w14:paraId="311A1960" w14:textId="77777777" w:rsidR="00BC28F1" w:rsidRPr="008854D5" w:rsidRDefault="00BC28F1" w:rsidP="00BC28F1">
      <w:pPr>
        <w:rPr>
          <w:rFonts w:ascii="Helvetica" w:hAnsi="Helvetica" w:cs="Helvetica"/>
          <w:b/>
          <w:lang w:val="fr-FR"/>
        </w:rPr>
      </w:pPr>
    </w:p>
    <w:p w14:paraId="091EEE35" w14:textId="510B0B93" w:rsidR="00BC28F1" w:rsidRPr="008854D5" w:rsidRDefault="00922E89" w:rsidP="00BC28F1">
      <w:pPr>
        <w:pStyle w:val="Paragraphedeliste"/>
        <w:numPr>
          <w:ilvl w:val="0"/>
          <w:numId w:val="19"/>
        </w:numPr>
        <w:spacing w:line="259" w:lineRule="auto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D</w:t>
      </w:r>
      <w:r w:rsidR="00BC28F1" w:rsidRPr="008854D5">
        <w:rPr>
          <w:rFonts w:ascii="Helvetica" w:hAnsi="Helvetica" w:cs="Helvetica"/>
          <w:b/>
          <w:lang w:val="fr-FR"/>
        </w:rPr>
        <w:t>ifférents niveaux de contrôle et fréquence</w:t>
      </w:r>
    </w:p>
    <w:p w14:paraId="02A51710" w14:textId="77777777" w:rsidR="00BC28F1" w:rsidRPr="008854D5" w:rsidRDefault="00BC28F1" w:rsidP="00BC28F1">
      <w:pPr>
        <w:rPr>
          <w:rFonts w:ascii="Helvetica" w:hAnsi="Helvetica" w:cs="Helvetica"/>
          <w:b/>
          <w:sz w:val="12"/>
          <w:lang w:val="fr-FR"/>
        </w:rPr>
      </w:pPr>
    </w:p>
    <w:p w14:paraId="12726FF2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niveaux de contrôle existants et diligences accomplies ;</w:t>
      </w:r>
    </w:p>
    <w:p w14:paraId="4B3D540F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fréquence ;</w:t>
      </w:r>
    </w:p>
    <w:p w14:paraId="0ACE9653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responsables.</w:t>
      </w:r>
    </w:p>
    <w:p w14:paraId="32699D95" w14:textId="77777777" w:rsidR="00BC28F1" w:rsidRPr="008854D5" w:rsidRDefault="00BC28F1" w:rsidP="00BC28F1">
      <w:pPr>
        <w:rPr>
          <w:rFonts w:ascii="Helvetica" w:hAnsi="Helvetica" w:cs="Helvetica"/>
          <w:b/>
          <w:lang w:val="fr-FR"/>
        </w:rPr>
      </w:pPr>
    </w:p>
    <w:p w14:paraId="18CF3625" w14:textId="54E0E5DE" w:rsidR="00BC28F1" w:rsidRPr="008854D5" w:rsidRDefault="0090787B" w:rsidP="00BC28F1">
      <w:pPr>
        <w:pStyle w:val="Paragraphedeliste"/>
        <w:numPr>
          <w:ilvl w:val="0"/>
          <w:numId w:val="19"/>
        </w:numPr>
        <w:spacing w:line="259" w:lineRule="auto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Points de contrôle</w:t>
      </w:r>
      <w:r w:rsidR="00BC28F1" w:rsidRPr="008854D5">
        <w:rPr>
          <w:rFonts w:ascii="Helvetica" w:hAnsi="Helvetica" w:cs="Helvetica"/>
          <w:b/>
          <w:lang w:val="fr-FR"/>
        </w:rPr>
        <w:t xml:space="preserve"> </w:t>
      </w:r>
      <w:r w:rsidR="0037458F" w:rsidRPr="008854D5">
        <w:rPr>
          <w:rFonts w:ascii="Helvetica" w:hAnsi="Helvetica" w:cs="Helvetica"/>
          <w:b/>
          <w:lang w:val="fr-FR"/>
        </w:rPr>
        <w:t>cibles</w:t>
      </w:r>
    </w:p>
    <w:p w14:paraId="605CFB30" w14:textId="77777777" w:rsidR="00BC28F1" w:rsidRPr="008854D5" w:rsidRDefault="00BC28F1" w:rsidP="00BC28F1">
      <w:pPr>
        <w:rPr>
          <w:rFonts w:ascii="Helvetica" w:hAnsi="Helvetica" w:cs="Helvetica"/>
          <w:b/>
          <w:sz w:val="12"/>
          <w:lang w:val="fr-FR"/>
        </w:rPr>
      </w:pPr>
    </w:p>
    <w:p w14:paraId="6A1D40CB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organisation administrative et gouvernement de l’entreprise ;</w:t>
      </w:r>
    </w:p>
    <w:p w14:paraId="7F4B9C36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fonctionnement des organes sociaux ;</w:t>
      </w:r>
    </w:p>
    <w:p w14:paraId="12B4B61C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transactions sur le marché primaire et secondaire ;</w:t>
      </w:r>
    </w:p>
    <w:p w14:paraId="39BB18A1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transactions sur toute activité connexe ;</w:t>
      </w:r>
    </w:p>
    <w:p w14:paraId="59ACA4C4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évènements sur valeurs (Nantissement et autres) ;</w:t>
      </w:r>
    </w:p>
    <w:p w14:paraId="4F39C998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traitement des dossiers de la clientèle ;</w:t>
      </w:r>
    </w:p>
    <w:p w14:paraId="76F7B69D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traitement des plaintes ;</w:t>
      </w:r>
    </w:p>
    <w:p w14:paraId="1825A28B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conformité réglementaire ;</w:t>
      </w:r>
    </w:p>
    <w:p w14:paraId="76D96B8F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la tenue de la comptabilité ;</w:t>
      </w:r>
    </w:p>
    <w:p w14:paraId="0E004E94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lastRenderedPageBreak/>
        <w:t>comités spécialisés ;</w:t>
      </w:r>
    </w:p>
    <w:p w14:paraId="3CD34088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ségrégation des comptes ;</w:t>
      </w:r>
    </w:p>
    <w:p w14:paraId="0F5F872A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gestion des conflits d’intérêts ;</w:t>
      </w:r>
    </w:p>
    <w:p w14:paraId="5ED0FCFF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lutte contre le blanchiment des capitaux et le financement du Terrorisme (LBC/FT) ;</w:t>
      </w:r>
    </w:p>
    <w:p w14:paraId="128698F5" w14:textId="77777777" w:rsidR="00BC28F1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proofErr w:type="gramStart"/>
      <w:r w:rsidRPr="008854D5">
        <w:rPr>
          <w:rFonts w:ascii="Helvetica" w:hAnsi="Helvetica" w:cs="Helvetica"/>
          <w:lang w:val="fr-FR"/>
        </w:rPr>
        <w:t>respect</w:t>
      </w:r>
      <w:proofErr w:type="gramEnd"/>
      <w:r w:rsidRPr="008854D5">
        <w:rPr>
          <w:rFonts w:ascii="Helvetica" w:hAnsi="Helvetica" w:cs="Helvetica"/>
          <w:lang w:val="fr-FR"/>
        </w:rPr>
        <w:t xml:space="preserve"> des ratios règlementaires.</w:t>
      </w:r>
    </w:p>
    <w:p w14:paraId="79E45820" w14:textId="77777777" w:rsidR="00846D4B" w:rsidRPr="008854D5" w:rsidRDefault="00846D4B" w:rsidP="00846D4B">
      <w:pPr>
        <w:pStyle w:val="Paragraphedeliste"/>
        <w:spacing w:line="259" w:lineRule="auto"/>
        <w:rPr>
          <w:rFonts w:ascii="Helvetica" w:hAnsi="Helvetica" w:cs="Helvetica"/>
          <w:lang w:val="fr-FR"/>
        </w:rPr>
      </w:pPr>
    </w:p>
    <w:p w14:paraId="50A6AC12" w14:textId="77777777" w:rsidR="00BC28F1" w:rsidRPr="008854D5" w:rsidRDefault="00BC28F1" w:rsidP="00BC28F1">
      <w:pPr>
        <w:rPr>
          <w:rFonts w:ascii="Helvetica" w:hAnsi="Helvetica" w:cs="Helvetica"/>
          <w:b/>
          <w:sz w:val="14"/>
          <w:lang w:val="fr-FR"/>
        </w:rPr>
      </w:pPr>
    </w:p>
    <w:p w14:paraId="252409CE" w14:textId="77777777" w:rsidR="00BC28F1" w:rsidRPr="008854D5" w:rsidRDefault="00BC28F1" w:rsidP="00BC28F1">
      <w:pPr>
        <w:pStyle w:val="Paragraphedeliste"/>
        <w:numPr>
          <w:ilvl w:val="0"/>
          <w:numId w:val="19"/>
        </w:numPr>
        <w:spacing w:line="259" w:lineRule="auto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Cartographie des risques</w:t>
      </w:r>
    </w:p>
    <w:p w14:paraId="7298E073" w14:textId="77777777" w:rsidR="00BC28F1" w:rsidRPr="008854D5" w:rsidRDefault="00BC28F1" w:rsidP="00BC28F1">
      <w:pPr>
        <w:rPr>
          <w:rFonts w:ascii="Helvetica" w:hAnsi="Helvetica" w:cs="Helvetica"/>
          <w:b/>
          <w:sz w:val="12"/>
          <w:lang w:val="fr-FR"/>
        </w:rPr>
      </w:pPr>
    </w:p>
    <w:p w14:paraId="6DE799F4" w14:textId="77777777" w:rsidR="00BC28F1" w:rsidRPr="008854D5" w:rsidRDefault="00BC28F1" w:rsidP="00BC28F1">
      <w:pPr>
        <w:pStyle w:val="Paragraphedeliste"/>
        <w:numPr>
          <w:ilvl w:val="0"/>
          <w:numId w:val="17"/>
        </w:numPr>
        <w:spacing w:line="259" w:lineRule="auto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Gouvernance</w:t>
      </w:r>
    </w:p>
    <w:p w14:paraId="690A2158" w14:textId="77777777" w:rsidR="00BC28F1" w:rsidRPr="008854D5" w:rsidRDefault="00BC28F1" w:rsidP="00BC28F1">
      <w:pPr>
        <w:rPr>
          <w:rFonts w:ascii="Helvetica" w:hAnsi="Helvetica" w:cs="Helvetica"/>
          <w:b/>
          <w:sz w:val="8"/>
          <w:lang w:val="fr-FR"/>
        </w:rPr>
      </w:pPr>
    </w:p>
    <w:p w14:paraId="44AE28FA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Organigramme ;</w:t>
      </w:r>
    </w:p>
    <w:p w14:paraId="6866C9E5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tenue régulière de la réunion des organes sociaux (CA et AG) ;</w:t>
      </w:r>
    </w:p>
    <w:p w14:paraId="4A5C568B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tenue des registres des PV des CA et AG ;</w:t>
      </w:r>
    </w:p>
    <w:p w14:paraId="5370F21B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mise en œuvre des décisions des organes sociaux ;</w:t>
      </w:r>
    </w:p>
    <w:p w14:paraId="2F04C6F5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respect des mandatures des administrateurs et des CAC ;</w:t>
      </w:r>
    </w:p>
    <w:p w14:paraId="655173FA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respect des délais de clôture des exercices et transmission à la COSUMAF.</w:t>
      </w:r>
    </w:p>
    <w:p w14:paraId="00DB28E6" w14:textId="77777777" w:rsidR="00BC28F1" w:rsidRPr="008854D5" w:rsidRDefault="00BC28F1" w:rsidP="00BC28F1">
      <w:pPr>
        <w:rPr>
          <w:rFonts w:ascii="Helvetica" w:hAnsi="Helvetica" w:cs="Helvetica"/>
          <w:b/>
          <w:lang w:val="fr-FR"/>
        </w:rPr>
      </w:pPr>
    </w:p>
    <w:p w14:paraId="72BCA252" w14:textId="77777777" w:rsidR="00BC28F1" w:rsidRPr="008854D5" w:rsidRDefault="00BC28F1" w:rsidP="00BC28F1">
      <w:pPr>
        <w:pStyle w:val="Paragraphedeliste"/>
        <w:numPr>
          <w:ilvl w:val="0"/>
          <w:numId w:val="17"/>
        </w:numPr>
        <w:spacing w:line="259" w:lineRule="auto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Risque financier (Ratios prudentiels)</w:t>
      </w:r>
    </w:p>
    <w:p w14:paraId="49AC086B" w14:textId="77777777" w:rsidR="00BC28F1" w:rsidRPr="008854D5" w:rsidRDefault="00BC28F1" w:rsidP="00BC28F1">
      <w:pPr>
        <w:rPr>
          <w:rFonts w:ascii="Helvetica" w:hAnsi="Helvetica" w:cs="Helvetica"/>
          <w:b/>
          <w:sz w:val="8"/>
          <w:lang w:val="fr-FR"/>
        </w:rPr>
      </w:pPr>
    </w:p>
    <w:p w14:paraId="67CBD426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 xml:space="preserve">niveau du capital social ; </w:t>
      </w:r>
    </w:p>
    <w:p w14:paraId="1196A97F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niveau des fonds propres ;</w:t>
      </w:r>
    </w:p>
    <w:p w14:paraId="5BF131FF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chiffre d’affaire ;</w:t>
      </w:r>
    </w:p>
    <w:p w14:paraId="4F17DAB4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liquidité générale ;</w:t>
      </w:r>
    </w:p>
    <w:p w14:paraId="612E07C7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solvabilité ;</w:t>
      </w:r>
    </w:p>
    <w:p w14:paraId="3DED35B5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rentabilité ;</w:t>
      </w:r>
    </w:p>
    <w:p w14:paraId="5032477B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rapport de gestion ;</w:t>
      </w:r>
    </w:p>
    <w:p w14:paraId="33ED14A6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actif sous gestion ;</w:t>
      </w:r>
    </w:p>
    <w:p w14:paraId="293DEB6A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rapport du commissaire aux comptes.</w:t>
      </w:r>
    </w:p>
    <w:p w14:paraId="477D0372" w14:textId="77777777" w:rsidR="00BC28F1" w:rsidRPr="008854D5" w:rsidRDefault="00BC28F1" w:rsidP="00BC28F1">
      <w:pPr>
        <w:rPr>
          <w:rFonts w:ascii="Helvetica" w:hAnsi="Helvetica" w:cs="Helvetica"/>
          <w:b/>
          <w:lang w:val="fr-FR"/>
        </w:rPr>
      </w:pPr>
    </w:p>
    <w:p w14:paraId="21FA0043" w14:textId="77777777" w:rsidR="00C50A89" w:rsidRPr="008854D5" w:rsidRDefault="00C50A89" w:rsidP="00BC28F1">
      <w:pPr>
        <w:rPr>
          <w:rFonts w:ascii="Helvetica" w:hAnsi="Helvetica" w:cs="Helvetica"/>
          <w:b/>
          <w:lang w:val="fr-FR"/>
        </w:rPr>
      </w:pPr>
    </w:p>
    <w:p w14:paraId="0EE8C7A2" w14:textId="77777777" w:rsidR="00BC28F1" w:rsidRPr="008854D5" w:rsidRDefault="00BC28F1" w:rsidP="00BC28F1">
      <w:pPr>
        <w:pStyle w:val="Paragraphedeliste"/>
        <w:numPr>
          <w:ilvl w:val="0"/>
          <w:numId w:val="17"/>
        </w:numPr>
        <w:spacing w:line="259" w:lineRule="auto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Risques règlementaires et juridiques</w:t>
      </w:r>
    </w:p>
    <w:p w14:paraId="133F5BA9" w14:textId="77777777" w:rsidR="00BC28F1" w:rsidRPr="008854D5" w:rsidRDefault="00BC28F1" w:rsidP="00BC28F1">
      <w:pPr>
        <w:rPr>
          <w:rFonts w:ascii="Helvetica" w:hAnsi="Helvetica" w:cs="Helvetica"/>
          <w:b/>
          <w:sz w:val="8"/>
          <w:lang w:val="fr-FR"/>
        </w:rPr>
      </w:pPr>
    </w:p>
    <w:p w14:paraId="00AC12A7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 xml:space="preserve">conformité aux obligations de </w:t>
      </w:r>
      <w:proofErr w:type="spellStart"/>
      <w:r w:rsidRPr="008854D5">
        <w:rPr>
          <w:rFonts w:ascii="Helvetica" w:hAnsi="Helvetica" w:cs="Helvetica"/>
          <w:lang w:val="fr-FR"/>
        </w:rPr>
        <w:t>reporting</w:t>
      </w:r>
      <w:proofErr w:type="spellEnd"/>
      <w:r w:rsidRPr="008854D5">
        <w:rPr>
          <w:rFonts w:ascii="Helvetica" w:hAnsi="Helvetica" w:cs="Helvetica"/>
          <w:lang w:val="fr-FR"/>
        </w:rPr>
        <w:t> ;</w:t>
      </w:r>
    </w:p>
    <w:p w14:paraId="6454433E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 xml:space="preserve">conformité aux obligations d’informations destinées au public ;  </w:t>
      </w:r>
    </w:p>
    <w:p w14:paraId="0FA492AB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conformité aux obligations d’informations destinées à la clientèle ;</w:t>
      </w:r>
    </w:p>
    <w:p w14:paraId="379B73B4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mise en œuvre des injonctions des décisions de la COSUMAF ;</w:t>
      </w:r>
    </w:p>
    <w:p w14:paraId="61B2821A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mise en œuvre des décisions des organes sociaux ;</w:t>
      </w:r>
    </w:p>
    <w:p w14:paraId="183604C0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respect de la classification des fonds ;</w:t>
      </w:r>
    </w:p>
    <w:p w14:paraId="6B610367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respect ségrégation des activités principales et connexes ;</w:t>
      </w:r>
    </w:p>
    <w:p w14:paraId="03CC7577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existence des fonctions règlementaires (habilitation du Négociateur et du responsable du Contrôle interne et conformité).</w:t>
      </w:r>
    </w:p>
    <w:p w14:paraId="55C31133" w14:textId="77777777" w:rsidR="00BC28F1" w:rsidRPr="008854D5" w:rsidRDefault="00BC28F1" w:rsidP="00BC28F1">
      <w:pPr>
        <w:pStyle w:val="Paragraphedeliste"/>
        <w:rPr>
          <w:rFonts w:ascii="Helvetica" w:hAnsi="Helvetica" w:cs="Helvetica"/>
          <w:sz w:val="18"/>
          <w:lang w:val="fr-FR"/>
        </w:rPr>
      </w:pPr>
    </w:p>
    <w:p w14:paraId="3777A97E" w14:textId="77777777" w:rsidR="00BC28F1" w:rsidRPr="008854D5" w:rsidRDefault="00BC28F1" w:rsidP="00BC28F1">
      <w:pPr>
        <w:pStyle w:val="Paragraphedeliste"/>
        <w:numPr>
          <w:ilvl w:val="0"/>
          <w:numId w:val="17"/>
        </w:numPr>
        <w:spacing w:line="259" w:lineRule="auto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Risques opérationnels</w:t>
      </w:r>
    </w:p>
    <w:p w14:paraId="04AE2A0F" w14:textId="77777777" w:rsidR="00BC28F1" w:rsidRPr="008854D5" w:rsidRDefault="00BC28F1" w:rsidP="00BC28F1">
      <w:pPr>
        <w:rPr>
          <w:rFonts w:ascii="Helvetica" w:hAnsi="Helvetica" w:cs="Helvetica"/>
          <w:b/>
          <w:sz w:val="8"/>
          <w:lang w:val="fr-FR"/>
        </w:rPr>
      </w:pPr>
    </w:p>
    <w:p w14:paraId="2890286A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 xml:space="preserve">incidents relevés sur les opérations ;   </w:t>
      </w:r>
    </w:p>
    <w:p w14:paraId="3D6B2F5E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jc w:val="both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incidents relevés dans le cadre LBC/FT (identification du responsable dédié, communication du rapport annuel de contrôle FBC/FT à la COSUMAF, déclaration des opérations suspectes après de l’ANIF ;</w:t>
      </w:r>
    </w:p>
    <w:p w14:paraId="54050037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connexion à la plateforme de cotation de la BVMAC ;</w:t>
      </w:r>
    </w:p>
    <w:p w14:paraId="5EE61A5E" w14:textId="77777777" w:rsidR="00BC28F1" w:rsidRPr="008854D5" w:rsidRDefault="00BC28F1" w:rsidP="00BC28F1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lastRenderedPageBreak/>
        <w:t>plan de sauvegarde informatique ;</w:t>
      </w:r>
    </w:p>
    <w:p w14:paraId="3D1B5B0A" w14:textId="52DF575B" w:rsidR="00BC28F1" w:rsidRPr="008854D5" w:rsidRDefault="00BC28F1" w:rsidP="008854D5">
      <w:pPr>
        <w:pStyle w:val="Paragraphedeliste"/>
        <w:numPr>
          <w:ilvl w:val="0"/>
          <w:numId w:val="18"/>
        </w:numPr>
        <w:spacing w:line="259" w:lineRule="auto"/>
        <w:rPr>
          <w:rFonts w:ascii="Helvetica" w:hAnsi="Helvetica" w:cs="Helvetica"/>
          <w:lang w:val="fr-FR"/>
        </w:rPr>
      </w:pPr>
      <w:proofErr w:type="gramStart"/>
      <w:r w:rsidRPr="008854D5">
        <w:rPr>
          <w:rFonts w:ascii="Helvetica" w:hAnsi="Helvetica" w:cs="Helvetica"/>
          <w:lang w:val="fr-FR"/>
        </w:rPr>
        <w:t>plan</w:t>
      </w:r>
      <w:proofErr w:type="gramEnd"/>
      <w:r w:rsidRPr="008854D5">
        <w:rPr>
          <w:rFonts w:ascii="Helvetica" w:hAnsi="Helvetica" w:cs="Helvetica"/>
          <w:lang w:val="fr-FR"/>
        </w:rPr>
        <w:t xml:space="preserve"> de continuité de l’activité.</w:t>
      </w:r>
    </w:p>
    <w:p w14:paraId="74818101" w14:textId="77777777" w:rsidR="00BC28F1" w:rsidRPr="008854D5" w:rsidRDefault="00BC28F1" w:rsidP="00BC28F1">
      <w:pPr>
        <w:rPr>
          <w:rFonts w:ascii="Helvetica" w:hAnsi="Helvetica" w:cs="Helvetica"/>
          <w:b/>
          <w:lang w:val="fr-FR"/>
        </w:rPr>
      </w:pPr>
    </w:p>
    <w:p w14:paraId="273EE705" w14:textId="17AB2BAC" w:rsidR="00BC28F1" w:rsidRPr="008854D5" w:rsidRDefault="00922E89" w:rsidP="00BC28F1">
      <w:pPr>
        <w:pStyle w:val="Paragraphedeliste"/>
        <w:numPr>
          <w:ilvl w:val="0"/>
          <w:numId w:val="19"/>
        </w:numPr>
        <w:spacing w:line="259" w:lineRule="auto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 xml:space="preserve">Mesures correctives </w:t>
      </w:r>
      <w:r w:rsidR="00BC28F1" w:rsidRPr="008854D5">
        <w:rPr>
          <w:rFonts w:ascii="Helvetica" w:hAnsi="Helvetica" w:cs="Helvetica"/>
          <w:b/>
          <w:lang w:val="fr-FR"/>
        </w:rPr>
        <w:t xml:space="preserve">et recommandations </w:t>
      </w:r>
    </w:p>
    <w:p w14:paraId="67313ACE" w14:textId="792BFD4D" w:rsidR="00922E89" w:rsidRPr="008854D5" w:rsidRDefault="00973B97" w:rsidP="008854D5">
      <w:pPr>
        <w:pStyle w:val="Paragraphedeliste"/>
        <w:numPr>
          <w:ilvl w:val="0"/>
          <w:numId w:val="23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Mesures</w:t>
      </w:r>
      <w:r w:rsidR="00922E89" w:rsidRPr="008854D5">
        <w:rPr>
          <w:rFonts w:ascii="Helvetica" w:hAnsi="Helvetica" w:cs="Helvetica"/>
          <w:lang w:val="fr-FR"/>
        </w:rPr>
        <w:t xml:space="preserve"> correctives destinées au renforcement du dispositif du contrôle interne.</w:t>
      </w:r>
    </w:p>
    <w:p w14:paraId="3E2BF3B8" w14:textId="12CAD30D" w:rsidR="00BC5355" w:rsidRDefault="00922E89" w:rsidP="008854D5">
      <w:pPr>
        <w:pStyle w:val="Paragraphedeliste"/>
        <w:numPr>
          <w:ilvl w:val="0"/>
          <w:numId w:val="23"/>
        </w:numPr>
        <w:spacing w:line="259" w:lineRule="auto"/>
        <w:rPr>
          <w:rFonts w:ascii="Helvetica" w:hAnsi="Helvetica" w:cs="Helvetica"/>
          <w:lang w:val="fr-FR"/>
        </w:rPr>
      </w:pPr>
      <w:r w:rsidRPr="008854D5">
        <w:rPr>
          <w:rFonts w:ascii="Helvetica" w:hAnsi="Helvetica" w:cs="Helvetica"/>
          <w:lang w:val="fr-FR"/>
        </w:rPr>
        <w:t>Suivi des recommandations antérieures</w:t>
      </w:r>
      <w:r w:rsidR="00525116">
        <w:rPr>
          <w:rFonts w:ascii="Helvetica" w:hAnsi="Helvetica" w:cs="Helvetica"/>
          <w:lang w:val="fr-FR"/>
        </w:rPr>
        <w:t> ;</w:t>
      </w:r>
    </w:p>
    <w:p w14:paraId="5D5F6692" w14:textId="4936281C" w:rsidR="000E30C1" w:rsidRPr="00A40188" w:rsidRDefault="000E30C1" w:rsidP="000E30C1">
      <w:pPr>
        <w:pStyle w:val="Paragraphedeliste"/>
        <w:numPr>
          <w:ilvl w:val="0"/>
          <w:numId w:val="23"/>
        </w:numPr>
        <w:jc w:val="both"/>
        <w:rPr>
          <w:rFonts w:ascii="Helvetica" w:hAnsi="Helvetica" w:cs="Helvetica"/>
          <w:lang w:val="fr-FR"/>
        </w:rPr>
      </w:pPr>
      <w:r w:rsidRPr="00A40188">
        <w:rPr>
          <w:rFonts w:ascii="Helvetica" w:hAnsi="Helvetica" w:cs="Helvetica"/>
          <w:lang w:val="fr-FR"/>
        </w:rPr>
        <w:t>Plan d’action et échéances</w:t>
      </w:r>
    </w:p>
    <w:p w14:paraId="4F7883A6" w14:textId="77777777" w:rsidR="000E30C1" w:rsidRPr="008854D5" w:rsidRDefault="000E30C1" w:rsidP="000E30C1">
      <w:pPr>
        <w:pStyle w:val="Paragraphedeliste"/>
        <w:spacing w:line="259" w:lineRule="auto"/>
        <w:rPr>
          <w:rFonts w:ascii="Helvetica" w:hAnsi="Helvetica" w:cs="Helvetica"/>
          <w:lang w:val="fr-FR"/>
        </w:rPr>
      </w:pPr>
    </w:p>
    <w:p w14:paraId="3C18AD42" w14:textId="77777777" w:rsidR="00BC5355" w:rsidRPr="008854D5" w:rsidRDefault="00BC5355" w:rsidP="008854D5">
      <w:pPr>
        <w:pStyle w:val="Paragraphedeliste"/>
        <w:spacing w:line="259" w:lineRule="auto"/>
        <w:rPr>
          <w:rFonts w:ascii="Helvetica" w:hAnsi="Helvetica" w:cs="Helvetica"/>
          <w:lang w:val="fr-FR"/>
        </w:rPr>
      </w:pPr>
    </w:p>
    <w:p w14:paraId="66A9D2EA" w14:textId="4EA03AA1" w:rsidR="00922E89" w:rsidRPr="008854D5" w:rsidRDefault="00BC5355">
      <w:pPr>
        <w:pStyle w:val="Paragraphedeliste"/>
        <w:numPr>
          <w:ilvl w:val="0"/>
          <w:numId w:val="19"/>
        </w:numPr>
        <w:spacing w:line="259" w:lineRule="auto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>Suivi des observations du</w:t>
      </w:r>
      <w:r w:rsidR="00922E89" w:rsidRPr="008854D5">
        <w:rPr>
          <w:rFonts w:ascii="Helvetica" w:hAnsi="Helvetica" w:cs="Helvetica"/>
          <w:b/>
          <w:lang w:val="fr-FR"/>
        </w:rPr>
        <w:t xml:space="preserve"> Commissaire aux comptes</w:t>
      </w:r>
    </w:p>
    <w:p w14:paraId="333174C6" w14:textId="77777777" w:rsidR="00BC28F1" w:rsidRPr="008854D5" w:rsidRDefault="00BC28F1" w:rsidP="00BC28F1">
      <w:pPr>
        <w:rPr>
          <w:rFonts w:ascii="Helvetica" w:hAnsi="Helvetica" w:cs="Helvetica"/>
          <w:b/>
          <w:lang w:val="fr-FR"/>
        </w:rPr>
      </w:pPr>
    </w:p>
    <w:p w14:paraId="0B598E20" w14:textId="1B12D4E1" w:rsidR="00BC28F1" w:rsidRPr="008854D5" w:rsidRDefault="00922E89" w:rsidP="008854D5">
      <w:pPr>
        <w:pStyle w:val="Paragraphedeliste"/>
        <w:numPr>
          <w:ilvl w:val="0"/>
          <w:numId w:val="19"/>
        </w:numPr>
        <w:spacing w:line="259" w:lineRule="auto"/>
        <w:rPr>
          <w:rFonts w:ascii="Helvetica" w:hAnsi="Helvetica" w:cs="Helvetica"/>
          <w:b/>
          <w:lang w:val="fr-FR"/>
        </w:rPr>
      </w:pPr>
      <w:r w:rsidRPr="008854D5">
        <w:rPr>
          <w:rFonts w:ascii="Helvetica" w:hAnsi="Helvetica" w:cs="Helvetica"/>
          <w:b/>
          <w:lang w:val="fr-FR"/>
        </w:rPr>
        <w:t xml:space="preserve">Conclusions </w:t>
      </w:r>
    </w:p>
    <w:p w14:paraId="12E4C015" w14:textId="77777777" w:rsidR="000E30C1" w:rsidRPr="00B2068D" w:rsidRDefault="000E30C1" w:rsidP="000E30C1">
      <w:pPr>
        <w:pStyle w:val="Paragraphedeliste"/>
        <w:numPr>
          <w:ilvl w:val="0"/>
          <w:numId w:val="23"/>
        </w:numPr>
        <w:spacing w:line="259" w:lineRule="auto"/>
        <w:rPr>
          <w:rFonts w:ascii="Helvetica" w:hAnsi="Helvetica" w:cs="Helvetica"/>
          <w:lang w:val="fr-FR"/>
        </w:rPr>
      </w:pPr>
      <w:r w:rsidRPr="00B2068D">
        <w:rPr>
          <w:rFonts w:ascii="Helvetica" w:hAnsi="Helvetica" w:cs="Helvetica"/>
          <w:lang w:val="fr-FR"/>
        </w:rPr>
        <w:t>Synthèse des points clés </w:t>
      </w:r>
    </w:p>
    <w:p w14:paraId="6CA99CA0" w14:textId="77777777" w:rsidR="000E30C1" w:rsidRPr="00B2068D" w:rsidRDefault="000E30C1" w:rsidP="000E30C1">
      <w:pPr>
        <w:pStyle w:val="Paragraphedeliste"/>
        <w:numPr>
          <w:ilvl w:val="0"/>
          <w:numId w:val="23"/>
        </w:numPr>
        <w:spacing w:line="259" w:lineRule="auto"/>
        <w:rPr>
          <w:rFonts w:ascii="Helvetica" w:hAnsi="Helvetica" w:cs="Helvetica"/>
          <w:lang w:val="fr-FR"/>
        </w:rPr>
      </w:pPr>
      <w:r w:rsidRPr="00B2068D">
        <w:rPr>
          <w:rFonts w:ascii="Helvetica" w:hAnsi="Helvetica" w:cs="Helvetica"/>
          <w:lang w:val="fr-FR"/>
        </w:rPr>
        <w:t>Avis global sur l’efficacité du contrôle interne </w:t>
      </w:r>
    </w:p>
    <w:p w14:paraId="41EA8C67" w14:textId="77777777" w:rsidR="000E30C1" w:rsidRPr="00A40188" w:rsidRDefault="000E30C1" w:rsidP="000E30C1">
      <w:pPr>
        <w:pStyle w:val="Paragraphedeliste"/>
        <w:numPr>
          <w:ilvl w:val="0"/>
          <w:numId w:val="23"/>
        </w:numPr>
        <w:spacing w:line="259" w:lineRule="auto"/>
        <w:rPr>
          <w:rFonts w:ascii="Helvetica" w:hAnsi="Helvetica" w:cs="Helvetica"/>
          <w:lang w:val="fr-FR"/>
        </w:rPr>
      </w:pPr>
      <w:r w:rsidRPr="00B2068D">
        <w:rPr>
          <w:rFonts w:ascii="Helvetica" w:hAnsi="Helvetica" w:cs="Helvetica"/>
          <w:lang w:val="fr-FR"/>
        </w:rPr>
        <w:t>Signature et approbation par la Direction et le RCCI </w:t>
      </w:r>
    </w:p>
    <w:p w14:paraId="7D1FBC5E" w14:textId="77777777" w:rsidR="00BC0FB4" w:rsidRPr="008854D5" w:rsidRDefault="00BC0FB4" w:rsidP="00BC0FB4">
      <w:pPr>
        <w:ind w:left="2124" w:firstLine="708"/>
        <w:rPr>
          <w:rFonts w:ascii="Helvetica" w:hAnsi="Helvetica" w:cs="Helvetica"/>
          <w:lang w:val="fr-FR"/>
        </w:rPr>
      </w:pPr>
    </w:p>
    <w:p w14:paraId="458A6767" w14:textId="77777777" w:rsidR="00E21047" w:rsidRPr="008854D5" w:rsidRDefault="00E21047" w:rsidP="00BC0FB4">
      <w:pPr>
        <w:tabs>
          <w:tab w:val="left" w:pos="2310"/>
        </w:tabs>
        <w:jc w:val="both"/>
        <w:rPr>
          <w:rFonts w:ascii="Helvetica" w:hAnsi="Helvetica" w:cs="Helvetica"/>
          <w:lang w:val="fr-FR"/>
        </w:rPr>
      </w:pPr>
    </w:p>
    <w:p w14:paraId="69ADC1BE" w14:textId="77777777" w:rsidR="00D23D1B" w:rsidRPr="008854D5" w:rsidRDefault="00D23D1B" w:rsidP="00F01E0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</w:rPr>
      </w:pPr>
    </w:p>
    <w:p w14:paraId="724F5943" w14:textId="77777777" w:rsidR="00E71A70" w:rsidRPr="008854D5" w:rsidRDefault="00E71A70" w:rsidP="00E71A7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val="fr-FR"/>
        </w:rPr>
      </w:pPr>
    </w:p>
    <w:sectPr w:rsidR="00E71A70" w:rsidRPr="008854D5" w:rsidSect="006919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66567" w14:textId="77777777" w:rsidR="008315B5" w:rsidRDefault="008315B5" w:rsidP="00B10513">
      <w:r>
        <w:separator/>
      </w:r>
    </w:p>
  </w:endnote>
  <w:endnote w:type="continuationSeparator" w:id="0">
    <w:p w14:paraId="26676479" w14:textId="77777777" w:rsidR="008315B5" w:rsidRDefault="008315B5" w:rsidP="00B1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2AA00" w14:textId="77777777" w:rsidR="00C71793" w:rsidRPr="00F216C7" w:rsidRDefault="00C71793" w:rsidP="002857AB">
    <w:pPr>
      <w:pBdr>
        <w:top w:val="dotted" w:sz="4" w:space="1" w:color="auto"/>
      </w:pBdr>
      <w:tabs>
        <w:tab w:val="center" w:pos="4536"/>
        <w:tab w:val="right" w:pos="9072"/>
      </w:tabs>
      <w:jc w:val="center"/>
      <w:rPr>
        <w:color w:val="000000"/>
        <w:sz w:val="20"/>
        <w:szCs w:val="20"/>
        <w:bdr w:val="none" w:sz="0" w:space="0" w:color="auto" w:frame="1"/>
        <w:lang w:val="fr-FR" w:eastAsia="fr-FR"/>
      </w:rPr>
    </w:pPr>
    <w:r w:rsidRPr="00F216C7">
      <w:rPr>
        <w:color w:val="000000"/>
        <w:sz w:val="20"/>
        <w:szCs w:val="20"/>
        <w:bdr w:val="none" w:sz="0" w:space="0" w:color="auto" w:frame="1"/>
        <w:lang w:val="fr-FR" w:eastAsia="fr-FR"/>
      </w:rPr>
      <w:t>349, Rue Dr. CUREAU,</w:t>
    </w:r>
    <w:r w:rsidRPr="00F216C7">
      <w:rPr>
        <w:rFonts w:ascii="Calibri" w:eastAsia="Calibri" w:hAnsi="Calibri"/>
        <w:color w:val="000000"/>
        <w:sz w:val="20"/>
        <w:szCs w:val="20"/>
        <w:bdr w:val="none" w:sz="0" w:space="0" w:color="auto" w:frame="1"/>
        <w:lang w:val="fr-FR" w:eastAsia="fr-FR"/>
      </w:rPr>
      <w:t xml:space="preserve"> </w:t>
    </w:r>
    <w:r w:rsidRPr="00F216C7">
      <w:rPr>
        <w:color w:val="000000"/>
        <w:sz w:val="20"/>
        <w:szCs w:val="20"/>
        <w:bdr w:val="none" w:sz="0" w:space="0" w:color="auto" w:frame="1"/>
        <w:lang w:val="fr-FR" w:eastAsia="fr-FR"/>
      </w:rPr>
      <w:t xml:space="preserve">Place de l'Indépendance </w:t>
    </w:r>
  </w:p>
  <w:p w14:paraId="5F40CC04" w14:textId="77777777" w:rsidR="00C71793" w:rsidRPr="00F216C7" w:rsidRDefault="00C71793" w:rsidP="002857AB">
    <w:pPr>
      <w:pBdr>
        <w:top w:val="dotted" w:sz="4" w:space="1" w:color="auto"/>
      </w:pBdr>
      <w:tabs>
        <w:tab w:val="center" w:pos="4536"/>
        <w:tab w:val="right" w:pos="9072"/>
      </w:tabs>
      <w:jc w:val="center"/>
      <w:rPr>
        <w:color w:val="000000"/>
        <w:sz w:val="20"/>
        <w:szCs w:val="20"/>
        <w:bdr w:val="none" w:sz="0" w:space="0" w:color="auto" w:frame="1"/>
        <w:lang w:val="fr-FR" w:eastAsia="fr-FR"/>
      </w:rPr>
    </w:pPr>
    <w:r w:rsidRPr="00F216C7">
      <w:rPr>
        <w:color w:val="000000"/>
        <w:sz w:val="20"/>
        <w:szCs w:val="20"/>
        <w:bdr w:val="none" w:sz="0" w:space="0" w:color="auto" w:frame="1"/>
        <w:lang w:val="fr-FR" w:eastAsia="fr-FR"/>
      </w:rPr>
      <w:t xml:space="preserve">B.P: 1724, Libreville – République Gabonaise, Tél: (241) 011 72 51 41 </w:t>
    </w:r>
  </w:p>
  <w:p w14:paraId="53DFA5C5" w14:textId="77777777" w:rsidR="00C71793" w:rsidRPr="002857AB" w:rsidRDefault="00C71793" w:rsidP="002857AB">
    <w:pPr>
      <w:pBdr>
        <w:top w:val="dotted" w:sz="4" w:space="1" w:color="auto"/>
      </w:pBdr>
      <w:tabs>
        <w:tab w:val="center" w:pos="4536"/>
        <w:tab w:val="right" w:pos="9072"/>
      </w:tabs>
      <w:jc w:val="center"/>
      <w:rPr>
        <w:color w:val="000000"/>
        <w:sz w:val="20"/>
        <w:szCs w:val="20"/>
        <w:u w:val="single"/>
        <w:bdr w:val="none" w:sz="0" w:space="0" w:color="auto" w:frame="1"/>
        <w:lang w:val="fr-FR" w:eastAsia="fr-FR"/>
      </w:rPr>
    </w:pPr>
    <w:hyperlink r:id="rId1" w:history="1">
      <w:r w:rsidRPr="00F216C7">
        <w:rPr>
          <w:b/>
          <w:color w:val="0563C1"/>
          <w:sz w:val="20"/>
          <w:szCs w:val="20"/>
          <w:u w:val="single"/>
          <w:lang w:val="fr-FR"/>
        </w:rPr>
        <w:t>cabinet@cosumaf.org</w:t>
      </w:r>
    </w:hyperlink>
    <w:r>
      <w:rPr>
        <w:sz w:val="20"/>
        <w:szCs w:val="20"/>
        <w:lang w:val="fr-FR"/>
      </w:rPr>
      <w:t xml:space="preserve"> -</w:t>
    </w:r>
    <w:r w:rsidRPr="004D5DA0">
      <w:rPr>
        <w:sz w:val="20"/>
        <w:szCs w:val="20"/>
        <w:lang w:val="fr-FR"/>
      </w:rPr>
      <w:t xml:space="preserve"> </w:t>
    </w:r>
    <w:hyperlink r:id="rId2" w:history="1">
      <w:r w:rsidRPr="00F216C7">
        <w:rPr>
          <w:b/>
          <w:color w:val="0563C1"/>
          <w:sz w:val="20"/>
          <w:szCs w:val="20"/>
          <w:u w:val="single"/>
          <w:lang w:val="fr-FR"/>
        </w:rPr>
        <w:t>biloghe-angoue@cosumaf.org</w:t>
      </w:r>
    </w:hyperlink>
    <w:r w:rsidRPr="00F216C7">
      <w:rPr>
        <w:b/>
        <w:color w:val="0563C1"/>
        <w:sz w:val="20"/>
        <w:szCs w:val="20"/>
        <w:u w:val="single"/>
        <w:lang w:val="fr-FR"/>
      </w:rPr>
      <w:t xml:space="preserve"> - </w:t>
    </w:r>
    <w:hyperlink r:id="rId3" w:history="1">
      <w:r w:rsidRPr="00F216C7">
        <w:rPr>
          <w:b/>
          <w:color w:val="0563C1"/>
          <w:sz w:val="20"/>
          <w:szCs w:val="20"/>
          <w:u w:val="single"/>
          <w:lang w:val="fr-FR"/>
        </w:rPr>
        <w:t>www.cosumaf.org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8C26D" w14:textId="77777777" w:rsidR="008315B5" w:rsidRDefault="008315B5" w:rsidP="00B10513">
      <w:r>
        <w:separator/>
      </w:r>
    </w:p>
  </w:footnote>
  <w:footnote w:type="continuationSeparator" w:id="0">
    <w:p w14:paraId="207EC006" w14:textId="77777777" w:rsidR="008315B5" w:rsidRDefault="008315B5" w:rsidP="00B10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2982"/>
    <w:multiLevelType w:val="hybridMultilevel"/>
    <w:tmpl w:val="6E843BC2"/>
    <w:lvl w:ilvl="0" w:tplc="280839E4">
      <w:start w:val="18"/>
      <w:numFmt w:val="bullet"/>
      <w:lvlText w:val="-"/>
      <w:lvlJc w:val="left"/>
      <w:pPr>
        <w:ind w:left="420" w:hanging="360"/>
      </w:pPr>
      <w:rPr>
        <w:rFonts w:ascii="Bookman Old Style" w:eastAsia="Cambria" w:hAnsi="Bookman Old Style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D934D2"/>
    <w:multiLevelType w:val="hybridMultilevel"/>
    <w:tmpl w:val="554E00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D5C26"/>
    <w:multiLevelType w:val="multilevel"/>
    <w:tmpl w:val="B3042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E358C"/>
    <w:multiLevelType w:val="hybridMultilevel"/>
    <w:tmpl w:val="ECF073C8"/>
    <w:lvl w:ilvl="0" w:tplc="507889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05343"/>
    <w:multiLevelType w:val="hybridMultilevel"/>
    <w:tmpl w:val="E870CA4C"/>
    <w:lvl w:ilvl="0" w:tplc="D41CA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A18CB"/>
    <w:multiLevelType w:val="hybridMultilevel"/>
    <w:tmpl w:val="01CEAA6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B04FC"/>
    <w:multiLevelType w:val="hybridMultilevel"/>
    <w:tmpl w:val="829C3BCA"/>
    <w:lvl w:ilvl="0" w:tplc="A99A1A8A">
      <w:numFmt w:val="bullet"/>
      <w:lvlText w:val="-"/>
      <w:lvlJc w:val="left"/>
      <w:pPr>
        <w:ind w:left="720" w:hanging="360"/>
      </w:pPr>
      <w:rPr>
        <w:rFonts w:ascii="Book Antiqua" w:eastAsia="Cambria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B1455"/>
    <w:multiLevelType w:val="hybridMultilevel"/>
    <w:tmpl w:val="F55429CE"/>
    <w:lvl w:ilvl="0" w:tplc="D1CE8BAE">
      <w:start w:val="2"/>
      <w:numFmt w:val="bullet"/>
      <w:lvlText w:val="-"/>
      <w:lvlJc w:val="left"/>
      <w:pPr>
        <w:ind w:left="720" w:hanging="360"/>
      </w:pPr>
      <w:rPr>
        <w:rFonts w:ascii="Book Antiqua" w:eastAsia="Cambria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E07F1"/>
    <w:multiLevelType w:val="hybridMultilevel"/>
    <w:tmpl w:val="CAAA8C52"/>
    <w:lvl w:ilvl="0" w:tplc="51EC59AE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53D2C"/>
    <w:multiLevelType w:val="hybridMultilevel"/>
    <w:tmpl w:val="ED600D4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B5D27"/>
    <w:multiLevelType w:val="hybridMultilevel"/>
    <w:tmpl w:val="1BA858B0"/>
    <w:lvl w:ilvl="0" w:tplc="83C248F4">
      <w:start w:val="16"/>
      <w:numFmt w:val="bullet"/>
      <w:lvlText w:val="-"/>
      <w:lvlJc w:val="left"/>
      <w:pPr>
        <w:ind w:left="720" w:hanging="360"/>
      </w:pPr>
      <w:rPr>
        <w:rFonts w:ascii="Book Antiqua" w:eastAsia="Cambria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A06BB"/>
    <w:multiLevelType w:val="hybridMultilevel"/>
    <w:tmpl w:val="DE923DE8"/>
    <w:lvl w:ilvl="0" w:tplc="D47E5CAE">
      <w:start w:val="2"/>
      <w:numFmt w:val="bullet"/>
      <w:lvlText w:val="-"/>
      <w:lvlJc w:val="left"/>
      <w:pPr>
        <w:ind w:left="720" w:hanging="360"/>
      </w:pPr>
      <w:rPr>
        <w:rFonts w:ascii="Book Antiqua" w:eastAsia="Cambria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B09A9"/>
    <w:multiLevelType w:val="hybridMultilevel"/>
    <w:tmpl w:val="ABF45A7A"/>
    <w:lvl w:ilvl="0" w:tplc="D41CA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E5226"/>
    <w:multiLevelType w:val="hybridMultilevel"/>
    <w:tmpl w:val="6128C904"/>
    <w:lvl w:ilvl="0" w:tplc="21E6FFF0">
      <w:start w:val="2"/>
      <w:numFmt w:val="bullet"/>
      <w:lvlText w:val="-"/>
      <w:lvlJc w:val="left"/>
      <w:pPr>
        <w:ind w:left="1068" w:hanging="360"/>
      </w:pPr>
      <w:rPr>
        <w:rFonts w:ascii="Book Antiqua" w:eastAsia="Cambria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62A012A"/>
    <w:multiLevelType w:val="hybridMultilevel"/>
    <w:tmpl w:val="3FE6B384"/>
    <w:lvl w:ilvl="0" w:tplc="D41CA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E0AA5"/>
    <w:multiLevelType w:val="hybridMultilevel"/>
    <w:tmpl w:val="76A65850"/>
    <w:lvl w:ilvl="0" w:tplc="FF5C2526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A4D78"/>
    <w:multiLevelType w:val="hybridMultilevel"/>
    <w:tmpl w:val="63726B34"/>
    <w:lvl w:ilvl="0" w:tplc="507889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B0918"/>
    <w:multiLevelType w:val="hybridMultilevel"/>
    <w:tmpl w:val="046042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F16F2B"/>
    <w:multiLevelType w:val="hybridMultilevel"/>
    <w:tmpl w:val="48543F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4078F"/>
    <w:multiLevelType w:val="hybridMultilevel"/>
    <w:tmpl w:val="93BAD3D8"/>
    <w:lvl w:ilvl="0" w:tplc="507889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72C6E"/>
    <w:multiLevelType w:val="hybridMultilevel"/>
    <w:tmpl w:val="04F6D382"/>
    <w:lvl w:ilvl="0" w:tplc="605C2496">
      <w:start w:val="2"/>
      <w:numFmt w:val="bullet"/>
      <w:lvlText w:val="-"/>
      <w:lvlJc w:val="left"/>
      <w:pPr>
        <w:ind w:left="1068" w:hanging="360"/>
      </w:pPr>
      <w:rPr>
        <w:rFonts w:ascii="Book Antiqua" w:eastAsia="Cambria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C354814"/>
    <w:multiLevelType w:val="multilevel"/>
    <w:tmpl w:val="BAD8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0A01E7"/>
    <w:multiLevelType w:val="hybridMultilevel"/>
    <w:tmpl w:val="4E2ECBC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0281492">
    <w:abstractNumId w:val="6"/>
  </w:num>
  <w:num w:numId="2" w16cid:durableId="1439057059">
    <w:abstractNumId w:val="15"/>
  </w:num>
  <w:num w:numId="3" w16cid:durableId="1511605067">
    <w:abstractNumId w:val="10"/>
  </w:num>
  <w:num w:numId="4" w16cid:durableId="703791928">
    <w:abstractNumId w:val="11"/>
  </w:num>
  <w:num w:numId="5" w16cid:durableId="1373186634">
    <w:abstractNumId w:val="14"/>
  </w:num>
  <w:num w:numId="6" w16cid:durableId="455874526">
    <w:abstractNumId w:val="4"/>
  </w:num>
  <w:num w:numId="7" w16cid:durableId="1427143577">
    <w:abstractNumId w:val="12"/>
  </w:num>
  <w:num w:numId="8" w16cid:durableId="715932124">
    <w:abstractNumId w:val="17"/>
  </w:num>
  <w:num w:numId="9" w16cid:durableId="1794321978">
    <w:abstractNumId w:val="21"/>
  </w:num>
  <w:num w:numId="10" w16cid:durableId="315844282">
    <w:abstractNumId w:val="19"/>
  </w:num>
  <w:num w:numId="11" w16cid:durableId="1983999504">
    <w:abstractNumId w:val="22"/>
  </w:num>
  <w:num w:numId="12" w16cid:durableId="1764763580">
    <w:abstractNumId w:val="13"/>
  </w:num>
  <w:num w:numId="13" w16cid:durableId="653030175">
    <w:abstractNumId w:val="7"/>
  </w:num>
  <w:num w:numId="14" w16cid:durableId="580412503">
    <w:abstractNumId w:val="20"/>
  </w:num>
  <w:num w:numId="15" w16cid:durableId="1083769074">
    <w:abstractNumId w:val="2"/>
  </w:num>
  <w:num w:numId="16" w16cid:durableId="2078698055">
    <w:abstractNumId w:val="9"/>
  </w:num>
  <w:num w:numId="17" w16cid:durableId="1145586978">
    <w:abstractNumId w:val="5"/>
  </w:num>
  <w:num w:numId="18" w16cid:durableId="957219934">
    <w:abstractNumId w:val="8"/>
  </w:num>
  <w:num w:numId="19" w16cid:durableId="698622376">
    <w:abstractNumId w:val="18"/>
  </w:num>
  <w:num w:numId="20" w16cid:durableId="1551258319">
    <w:abstractNumId w:val="0"/>
  </w:num>
  <w:num w:numId="21" w16cid:durableId="1751803346">
    <w:abstractNumId w:val="3"/>
  </w:num>
  <w:num w:numId="22" w16cid:durableId="343561119">
    <w:abstractNumId w:val="1"/>
  </w:num>
  <w:num w:numId="23" w16cid:durableId="17684989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2B"/>
    <w:rsid w:val="000041B3"/>
    <w:rsid w:val="000360B9"/>
    <w:rsid w:val="00037EE7"/>
    <w:rsid w:val="00046590"/>
    <w:rsid w:val="00046A4E"/>
    <w:rsid w:val="0004776A"/>
    <w:rsid w:val="00051CF8"/>
    <w:rsid w:val="00051EC0"/>
    <w:rsid w:val="000A7043"/>
    <w:rsid w:val="000B36CF"/>
    <w:rsid w:val="000B5E75"/>
    <w:rsid w:val="000D3582"/>
    <w:rsid w:val="000D6627"/>
    <w:rsid w:val="000E30C1"/>
    <w:rsid w:val="00103DB2"/>
    <w:rsid w:val="00106BF7"/>
    <w:rsid w:val="0011261D"/>
    <w:rsid w:val="00131EDA"/>
    <w:rsid w:val="001401F3"/>
    <w:rsid w:val="0014291C"/>
    <w:rsid w:val="00142CC2"/>
    <w:rsid w:val="001447A3"/>
    <w:rsid w:val="0014560F"/>
    <w:rsid w:val="00155EEC"/>
    <w:rsid w:val="001677E5"/>
    <w:rsid w:val="001876F6"/>
    <w:rsid w:val="00193686"/>
    <w:rsid w:val="00194533"/>
    <w:rsid w:val="001A4A7B"/>
    <w:rsid w:val="001B7D33"/>
    <w:rsid w:val="001C2492"/>
    <w:rsid w:val="001C6F02"/>
    <w:rsid w:val="001C732F"/>
    <w:rsid w:val="001D2325"/>
    <w:rsid w:val="001D5DFB"/>
    <w:rsid w:val="001D632C"/>
    <w:rsid w:val="001E13FF"/>
    <w:rsid w:val="001E39DC"/>
    <w:rsid w:val="001F4CE4"/>
    <w:rsid w:val="001F63F3"/>
    <w:rsid w:val="00226B0C"/>
    <w:rsid w:val="00230D23"/>
    <w:rsid w:val="00232A2C"/>
    <w:rsid w:val="002347CE"/>
    <w:rsid w:val="002348ED"/>
    <w:rsid w:val="00240C80"/>
    <w:rsid w:val="0025373D"/>
    <w:rsid w:val="00255809"/>
    <w:rsid w:val="00260992"/>
    <w:rsid w:val="00262693"/>
    <w:rsid w:val="002735FF"/>
    <w:rsid w:val="00276B14"/>
    <w:rsid w:val="00280DE1"/>
    <w:rsid w:val="00282D3F"/>
    <w:rsid w:val="002857AB"/>
    <w:rsid w:val="002A1EC6"/>
    <w:rsid w:val="002A3C25"/>
    <w:rsid w:val="002B2DFE"/>
    <w:rsid w:val="002B4A23"/>
    <w:rsid w:val="002C4C26"/>
    <w:rsid w:val="002D5410"/>
    <w:rsid w:val="002F28CC"/>
    <w:rsid w:val="003127E8"/>
    <w:rsid w:val="003178CF"/>
    <w:rsid w:val="003306F8"/>
    <w:rsid w:val="00333D98"/>
    <w:rsid w:val="00342D91"/>
    <w:rsid w:val="00343107"/>
    <w:rsid w:val="0034424B"/>
    <w:rsid w:val="00345607"/>
    <w:rsid w:val="00347BBB"/>
    <w:rsid w:val="00356897"/>
    <w:rsid w:val="003643C6"/>
    <w:rsid w:val="00370A6F"/>
    <w:rsid w:val="0037458F"/>
    <w:rsid w:val="003772A6"/>
    <w:rsid w:val="00377A18"/>
    <w:rsid w:val="00381931"/>
    <w:rsid w:val="00384A8A"/>
    <w:rsid w:val="0038560F"/>
    <w:rsid w:val="00390762"/>
    <w:rsid w:val="003A24ED"/>
    <w:rsid w:val="003D5714"/>
    <w:rsid w:val="003E1313"/>
    <w:rsid w:val="003E1490"/>
    <w:rsid w:val="003E6856"/>
    <w:rsid w:val="003F147E"/>
    <w:rsid w:val="003F5D74"/>
    <w:rsid w:val="00415593"/>
    <w:rsid w:val="00416B1B"/>
    <w:rsid w:val="004267A2"/>
    <w:rsid w:val="0043552C"/>
    <w:rsid w:val="004362DA"/>
    <w:rsid w:val="0044075B"/>
    <w:rsid w:val="00444C91"/>
    <w:rsid w:val="00456F89"/>
    <w:rsid w:val="004630BD"/>
    <w:rsid w:val="00466B6F"/>
    <w:rsid w:val="00467840"/>
    <w:rsid w:val="00470576"/>
    <w:rsid w:val="00472AC4"/>
    <w:rsid w:val="004768E3"/>
    <w:rsid w:val="0047696E"/>
    <w:rsid w:val="0048322E"/>
    <w:rsid w:val="0049154B"/>
    <w:rsid w:val="00495B49"/>
    <w:rsid w:val="004A26F6"/>
    <w:rsid w:val="004B673E"/>
    <w:rsid w:val="004C3537"/>
    <w:rsid w:val="004C4210"/>
    <w:rsid w:val="004C4D97"/>
    <w:rsid w:val="004C7F32"/>
    <w:rsid w:val="004D03A3"/>
    <w:rsid w:val="004D184D"/>
    <w:rsid w:val="004E38BA"/>
    <w:rsid w:val="004E7BFB"/>
    <w:rsid w:val="00501043"/>
    <w:rsid w:val="00501420"/>
    <w:rsid w:val="00504FBE"/>
    <w:rsid w:val="00525116"/>
    <w:rsid w:val="005378F2"/>
    <w:rsid w:val="00550CC7"/>
    <w:rsid w:val="005511F1"/>
    <w:rsid w:val="00561853"/>
    <w:rsid w:val="00570C14"/>
    <w:rsid w:val="00571FA0"/>
    <w:rsid w:val="0059070F"/>
    <w:rsid w:val="00591724"/>
    <w:rsid w:val="00593C14"/>
    <w:rsid w:val="005946BE"/>
    <w:rsid w:val="00594E0B"/>
    <w:rsid w:val="005A446C"/>
    <w:rsid w:val="005A6297"/>
    <w:rsid w:val="005A71E8"/>
    <w:rsid w:val="005B25D2"/>
    <w:rsid w:val="005B3AF4"/>
    <w:rsid w:val="005B51BD"/>
    <w:rsid w:val="005B59AD"/>
    <w:rsid w:val="005B5ECA"/>
    <w:rsid w:val="005C1576"/>
    <w:rsid w:val="005E53FC"/>
    <w:rsid w:val="0062193F"/>
    <w:rsid w:val="006348AD"/>
    <w:rsid w:val="00637C3D"/>
    <w:rsid w:val="0064627B"/>
    <w:rsid w:val="00663AB9"/>
    <w:rsid w:val="00673BAC"/>
    <w:rsid w:val="00675E40"/>
    <w:rsid w:val="00691901"/>
    <w:rsid w:val="006961C8"/>
    <w:rsid w:val="006979BA"/>
    <w:rsid w:val="006A442B"/>
    <w:rsid w:val="006A4FEA"/>
    <w:rsid w:val="006B34B4"/>
    <w:rsid w:val="006B469F"/>
    <w:rsid w:val="006D3F98"/>
    <w:rsid w:val="006D7507"/>
    <w:rsid w:val="006E00A4"/>
    <w:rsid w:val="006E7C5E"/>
    <w:rsid w:val="006F71A1"/>
    <w:rsid w:val="00702742"/>
    <w:rsid w:val="00704A31"/>
    <w:rsid w:val="00706B62"/>
    <w:rsid w:val="007140D4"/>
    <w:rsid w:val="00714B29"/>
    <w:rsid w:val="007257F5"/>
    <w:rsid w:val="00743243"/>
    <w:rsid w:val="007439BD"/>
    <w:rsid w:val="00746794"/>
    <w:rsid w:val="00756C62"/>
    <w:rsid w:val="00774A43"/>
    <w:rsid w:val="00784333"/>
    <w:rsid w:val="007903B8"/>
    <w:rsid w:val="007A30D2"/>
    <w:rsid w:val="007B0E6C"/>
    <w:rsid w:val="007B2BE9"/>
    <w:rsid w:val="007D1E4D"/>
    <w:rsid w:val="007D7F60"/>
    <w:rsid w:val="007E38DE"/>
    <w:rsid w:val="00802925"/>
    <w:rsid w:val="00805BC3"/>
    <w:rsid w:val="008126DD"/>
    <w:rsid w:val="00812C31"/>
    <w:rsid w:val="0081461F"/>
    <w:rsid w:val="00814E37"/>
    <w:rsid w:val="008153FF"/>
    <w:rsid w:val="00821C1A"/>
    <w:rsid w:val="008315B5"/>
    <w:rsid w:val="0084097C"/>
    <w:rsid w:val="008436E0"/>
    <w:rsid w:val="00844164"/>
    <w:rsid w:val="00846D4B"/>
    <w:rsid w:val="00850142"/>
    <w:rsid w:val="00860B10"/>
    <w:rsid w:val="00861235"/>
    <w:rsid w:val="00862A32"/>
    <w:rsid w:val="00863578"/>
    <w:rsid w:val="008808B0"/>
    <w:rsid w:val="008854D5"/>
    <w:rsid w:val="008920B4"/>
    <w:rsid w:val="0089312B"/>
    <w:rsid w:val="008A7C0A"/>
    <w:rsid w:val="008B7A25"/>
    <w:rsid w:val="008F1D8B"/>
    <w:rsid w:val="008F5061"/>
    <w:rsid w:val="0090787B"/>
    <w:rsid w:val="00915086"/>
    <w:rsid w:val="0092122A"/>
    <w:rsid w:val="00922E89"/>
    <w:rsid w:val="0092533F"/>
    <w:rsid w:val="00925EF3"/>
    <w:rsid w:val="00936C5A"/>
    <w:rsid w:val="00937161"/>
    <w:rsid w:val="0094112D"/>
    <w:rsid w:val="009438AF"/>
    <w:rsid w:val="00962D7F"/>
    <w:rsid w:val="00963F43"/>
    <w:rsid w:val="00973B97"/>
    <w:rsid w:val="009A14A6"/>
    <w:rsid w:val="009A4A99"/>
    <w:rsid w:val="009B42CB"/>
    <w:rsid w:val="009C1076"/>
    <w:rsid w:val="009C3B9A"/>
    <w:rsid w:val="009D2058"/>
    <w:rsid w:val="009D6540"/>
    <w:rsid w:val="009E0CFE"/>
    <w:rsid w:val="00A01A9A"/>
    <w:rsid w:val="00A044DB"/>
    <w:rsid w:val="00A12BEA"/>
    <w:rsid w:val="00A155C2"/>
    <w:rsid w:val="00A25B45"/>
    <w:rsid w:val="00A35D90"/>
    <w:rsid w:val="00A36023"/>
    <w:rsid w:val="00A44C3B"/>
    <w:rsid w:val="00A4738F"/>
    <w:rsid w:val="00A51EE4"/>
    <w:rsid w:val="00A65787"/>
    <w:rsid w:val="00A677CA"/>
    <w:rsid w:val="00A7099C"/>
    <w:rsid w:val="00A7470E"/>
    <w:rsid w:val="00A8207C"/>
    <w:rsid w:val="00A82C92"/>
    <w:rsid w:val="00A93EF8"/>
    <w:rsid w:val="00A94D8C"/>
    <w:rsid w:val="00A96CAF"/>
    <w:rsid w:val="00AA049A"/>
    <w:rsid w:val="00AA050E"/>
    <w:rsid w:val="00AA4928"/>
    <w:rsid w:val="00AB736E"/>
    <w:rsid w:val="00AD317E"/>
    <w:rsid w:val="00AD651B"/>
    <w:rsid w:val="00AF17F6"/>
    <w:rsid w:val="00B014C8"/>
    <w:rsid w:val="00B05B5E"/>
    <w:rsid w:val="00B07F3C"/>
    <w:rsid w:val="00B10513"/>
    <w:rsid w:val="00B1228F"/>
    <w:rsid w:val="00B13B04"/>
    <w:rsid w:val="00B36F57"/>
    <w:rsid w:val="00B370AB"/>
    <w:rsid w:val="00B51C60"/>
    <w:rsid w:val="00B53DB2"/>
    <w:rsid w:val="00B71506"/>
    <w:rsid w:val="00B817D8"/>
    <w:rsid w:val="00B8243B"/>
    <w:rsid w:val="00B82847"/>
    <w:rsid w:val="00B937F0"/>
    <w:rsid w:val="00B95D5E"/>
    <w:rsid w:val="00BA7627"/>
    <w:rsid w:val="00BC06E0"/>
    <w:rsid w:val="00BC0CCB"/>
    <w:rsid w:val="00BC0FB4"/>
    <w:rsid w:val="00BC28F1"/>
    <w:rsid w:val="00BC4085"/>
    <w:rsid w:val="00BC5355"/>
    <w:rsid w:val="00BC543B"/>
    <w:rsid w:val="00BC7A97"/>
    <w:rsid w:val="00BD27C6"/>
    <w:rsid w:val="00BD2F12"/>
    <w:rsid w:val="00BD76AD"/>
    <w:rsid w:val="00BE521B"/>
    <w:rsid w:val="00BE70F6"/>
    <w:rsid w:val="00BF3BDE"/>
    <w:rsid w:val="00BF6B7F"/>
    <w:rsid w:val="00C072EB"/>
    <w:rsid w:val="00C167F2"/>
    <w:rsid w:val="00C16B1E"/>
    <w:rsid w:val="00C27F40"/>
    <w:rsid w:val="00C33EAB"/>
    <w:rsid w:val="00C40C61"/>
    <w:rsid w:val="00C42336"/>
    <w:rsid w:val="00C50A89"/>
    <w:rsid w:val="00C64A84"/>
    <w:rsid w:val="00C66954"/>
    <w:rsid w:val="00C71793"/>
    <w:rsid w:val="00C74E62"/>
    <w:rsid w:val="00C918F8"/>
    <w:rsid w:val="00C9773B"/>
    <w:rsid w:val="00CA1EC1"/>
    <w:rsid w:val="00CB3745"/>
    <w:rsid w:val="00CB45A6"/>
    <w:rsid w:val="00CB5780"/>
    <w:rsid w:val="00CB6556"/>
    <w:rsid w:val="00CB6AD4"/>
    <w:rsid w:val="00CD63EC"/>
    <w:rsid w:val="00CE1DCC"/>
    <w:rsid w:val="00D04773"/>
    <w:rsid w:val="00D23D1B"/>
    <w:rsid w:val="00D24862"/>
    <w:rsid w:val="00D407CB"/>
    <w:rsid w:val="00D45C7D"/>
    <w:rsid w:val="00D64C36"/>
    <w:rsid w:val="00D73AA6"/>
    <w:rsid w:val="00D770D5"/>
    <w:rsid w:val="00D81BC1"/>
    <w:rsid w:val="00DA136A"/>
    <w:rsid w:val="00DA5486"/>
    <w:rsid w:val="00DB5047"/>
    <w:rsid w:val="00DC2770"/>
    <w:rsid w:val="00DC55F9"/>
    <w:rsid w:val="00DD3EF7"/>
    <w:rsid w:val="00E17BDE"/>
    <w:rsid w:val="00E20740"/>
    <w:rsid w:val="00E21047"/>
    <w:rsid w:val="00E2498B"/>
    <w:rsid w:val="00E71A70"/>
    <w:rsid w:val="00E83E6D"/>
    <w:rsid w:val="00E9533C"/>
    <w:rsid w:val="00EA2675"/>
    <w:rsid w:val="00EB548E"/>
    <w:rsid w:val="00EC296D"/>
    <w:rsid w:val="00EF1533"/>
    <w:rsid w:val="00EF7B15"/>
    <w:rsid w:val="00F01E09"/>
    <w:rsid w:val="00F02050"/>
    <w:rsid w:val="00F02851"/>
    <w:rsid w:val="00F04B35"/>
    <w:rsid w:val="00F14942"/>
    <w:rsid w:val="00F23424"/>
    <w:rsid w:val="00F26D86"/>
    <w:rsid w:val="00F30EC3"/>
    <w:rsid w:val="00F50B7D"/>
    <w:rsid w:val="00F56276"/>
    <w:rsid w:val="00F65F38"/>
    <w:rsid w:val="00F829B1"/>
    <w:rsid w:val="00FA3930"/>
    <w:rsid w:val="00FB00AC"/>
    <w:rsid w:val="00FB370E"/>
    <w:rsid w:val="00FC1F64"/>
    <w:rsid w:val="00FC280F"/>
    <w:rsid w:val="00FD1EA5"/>
    <w:rsid w:val="00FE1C98"/>
    <w:rsid w:val="00FF0453"/>
    <w:rsid w:val="00FF056A"/>
    <w:rsid w:val="00FF34D6"/>
    <w:rsid w:val="00FF351E"/>
    <w:rsid w:val="00FF4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DAA0"/>
  <w15:docId w15:val="{035A2ACF-3C22-4C0C-965B-1B51CDBC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13"/>
    <w:pPr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05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0513"/>
    <w:rPr>
      <w:rFonts w:ascii="Cambria" w:eastAsia="Cambria" w:hAnsi="Cambria" w:cs="Times New Roman"/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B105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0513"/>
    <w:rPr>
      <w:rFonts w:ascii="Cambria" w:eastAsia="Cambria" w:hAnsi="Cambria" w:cs="Times New Roman"/>
      <w:sz w:val="24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122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22A"/>
    <w:rPr>
      <w:rFonts w:ascii="Segoe UI" w:eastAsia="Cambria" w:hAnsi="Segoe UI" w:cs="Segoe UI"/>
      <w:sz w:val="18"/>
      <w:szCs w:val="18"/>
      <w:lang w:val="en-GB"/>
    </w:rPr>
  </w:style>
  <w:style w:type="paragraph" w:styleId="Paragraphedeliste">
    <w:name w:val="List Paragraph"/>
    <w:basedOn w:val="Normal"/>
    <w:uiPriority w:val="34"/>
    <w:qFormat/>
    <w:rsid w:val="00051CF8"/>
    <w:pPr>
      <w:ind w:left="720"/>
      <w:contextualSpacing/>
    </w:pPr>
  </w:style>
  <w:style w:type="paragraph" w:styleId="NormalWeb">
    <w:name w:val="Normal (Web)"/>
    <w:basedOn w:val="Normal"/>
    <w:unhideWhenUsed/>
    <w:rsid w:val="001876F6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/>
    </w:rPr>
  </w:style>
  <w:style w:type="paragraph" w:customStyle="1" w:styleId="xelementtoproof">
    <w:name w:val="x_elementtoproof"/>
    <w:basedOn w:val="Normal"/>
    <w:rsid w:val="00FF44A6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/>
    </w:rPr>
  </w:style>
  <w:style w:type="character" w:customStyle="1" w:styleId="Aucun">
    <w:name w:val="Aucun"/>
    <w:rsid w:val="00BC28F1"/>
  </w:style>
  <w:style w:type="table" w:styleId="Grilledutableau">
    <w:name w:val="Table Grid"/>
    <w:basedOn w:val="TableauNormal"/>
    <w:uiPriority w:val="59"/>
    <w:rsid w:val="00BC2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C28F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1">
    <w:name w:val="Plain Table 1"/>
    <w:basedOn w:val="TableauNormal"/>
    <w:uiPriority w:val="41"/>
    <w:rsid w:val="00BC28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vision">
    <w:name w:val="Revision"/>
    <w:hidden/>
    <w:uiPriority w:val="99"/>
    <w:semiHidden/>
    <w:rsid w:val="00BA7627"/>
    <w:pPr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sumaf.org" TargetMode="External"/><Relationship Id="rId2" Type="http://schemas.openxmlformats.org/officeDocument/2006/relationships/hyperlink" Target="mailto:biloghe-angoue@cosumaf.org" TargetMode="External"/><Relationship Id="rId1" Type="http://schemas.openxmlformats.org/officeDocument/2006/relationships/hyperlink" Target="mailto:cabinet@cosuma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3475D-1F87-43A1-8BB4-9B31A605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BILOGHE ANGOUE Medina Nanouche</dc:creator>
  <cp:lastModifiedBy>Daniel Ebenezer KEUFFI</cp:lastModifiedBy>
  <cp:revision>3</cp:revision>
  <cp:lastPrinted>2024-02-28T10:58:00Z</cp:lastPrinted>
  <dcterms:created xsi:type="dcterms:W3CDTF">2025-02-19T09:46:00Z</dcterms:created>
  <dcterms:modified xsi:type="dcterms:W3CDTF">2025-02-19T10:30:00Z</dcterms:modified>
</cp:coreProperties>
</file>