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68F20" w14:textId="3DE45F3E" w:rsidR="00C9723A" w:rsidRPr="00C9723A" w:rsidRDefault="00C9723A" w:rsidP="00C9723A"/>
    <w:p w14:paraId="202D521C" w14:textId="77777777" w:rsidR="00C9723A" w:rsidRDefault="00C9723A" w:rsidP="00C9723A">
      <w:pPr>
        <w:spacing w:before="100" w:beforeAutospacing="1" w:after="100" w:afterAutospacing="1"/>
        <w:rPr>
          <w:rFonts w:ascii="Helvetica" w:hAnsi="Helvetica"/>
          <w:sz w:val="22"/>
          <w:szCs w:val="22"/>
        </w:rPr>
      </w:pPr>
      <w:r w:rsidRPr="00C9723A">
        <w:rPr>
          <w:rFonts w:ascii="Helvetica" w:hAnsi="Helvetica"/>
          <w:sz w:val="22"/>
          <w:szCs w:val="22"/>
        </w:rPr>
        <w:t xml:space="preserve">Union </w:t>
      </w:r>
      <w:proofErr w:type="spellStart"/>
      <w:r w:rsidRPr="00C9723A">
        <w:rPr>
          <w:rFonts w:ascii="Helvetica" w:hAnsi="Helvetica"/>
          <w:sz w:val="22"/>
          <w:szCs w:val="22"/>
        </w:rPr>
        <w:t>Monétaire</w:t>
      </w:r>
      <w:proofErr w:type="spellEnd"/>
      <w:r w:rsidRPr="00C9723A">
        <w:rPr>
          <w:rFonts w:ascii="Helvetica" w:hAnsi="Helvetica"/>
          <w:sz w:val="22"/>
          <w:szCs w:val="22"/>
        </w:rPr>
        <w:t xml:space="preserve">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47ADA14E" w14:textId="052CBBCD" w:rsidR="00C9723A" w:rsidRPr="00C9723A" w:rsidRDefault="00C9723A" w:rsidP="00C9723A">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1B2AC503" w14:textId="77777777" w:rsidR="00C9723A" w:rsidRDefault="00C9723A" w:rsidP="00C9723A">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2E8AB505" w14:textId="52D4C7C0" w:rsidR="00C9723A" w:rsidRPr="00C9723A" w:rsidRDefault="00C9723A" w:rsidP="00C9723A">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7210884B" w14:textId="77777777" w:rsidR="00C9723A" w:rsidRDefault="00C9723A" w:rsidP="00EF5E4D">
      <w:pPr>
        <w:pStyle w:val="NormalWeb"/>
        <w:jc w:val="center"/>
        <w:rPr>
          <w:rFonts w:ascii="Helvetica" w:hAnsi="Helvetica"/>
          <w:sz w:val="28"/>
          <w:szCs w:val="28"/>
        </w:rPr>
      </w:pPr>
    </w:p>
    <w:p w14:paraId="68410114" w14:textId="0AEF8441" w:rsidR="00EF5E4D" w:rsidRPr="00C9723A" w:rsidRDefault="00EF5E4D" w:rsidP="00EF5E4D">
      <w:pPr>
        <w:pStyle w:val="NormalWeb"/>
        <w:jc w:val="center"/>
        <w:rPr>
          <w:sz w:val="28"/>
          <w:szCs w:val="28"/>
        </w:rPr>
      </w:pPr>
      <w:r w:rsidRPr="00C9723A">
        <w:rPr>
          <w:rFonts w:ascii="Helvetica" w:hAnsi="Helvetica"/>
          <w:sz w:val="28"/>
          <w:szCs w:val="28"/>
        </w:rPr>
        <w:t>INSTRUCTION COSUMAF n</w:t>
      </w:r>
      <w:r w:rsidR="00564435">
        <w:rPr>
          <w:rFonts w:ascii="Helvetica" w:hAnsi="Helvetica"/>
          <w:sz w:val="28"/>
          <w:szCs w:val="28"/>
        </w:rPr>
        <w:t>°</w:t>
      </w:r>
      <w:r w:rsidRPr="00C9723A">
        <w:rPr>
          <w:rFonts w:ascii="Helvetica" w:hAnsi="Helvetica"/>
          <w:sz w:val="28"/>
          <w:szCs w:val="28"/>
        </w:rPr>
        <w:t xml:space="preserve"> du </w:t>
      </w:r>
      <w:r w:rsidR="0031620A">
        <w:rPr>
          <w:rFonts w:ascii="Helvetica" w:hAnsi="Helvetica"/>
          <w:sz w:val="28"/>
          <w:szCs w:val="28"/>
        </w:rPr>
        <w:t>XX/XX</w:t>
      </w:r>
      <w:r w:rsidRPr="00C9723A">
        <w:rPr>
          <w:rFonts w:ascii="Helvetica" w:hAnsi="Helvetica"/>
          <w:sz w:val="28"/>
          <w:szCs w:val="28"/>
        </w:rPr>
        <w:t xml:space="preserve"> 20</w:t>
      </w:r>
      <w:r w:rsidR="0031620A">
        <w:rPr>
          <w:rFonts w:ascii="Helvetica" w:hAnsi="Helvetica"/>
          <w:sz w:val="28"/>
          <w:szCs w:val="28"/>
        </w:rPr>
        <w:t>2</w:t>
      </w:r>
      <w:r w:rsidR="00B47699">
        <w:rPr>
          <w:rFonts w:ascii="Helvetica" w:hAnsi="Helvetica"/>
          <w:sz w:val="28"/>
          <w:szCs w:val="28"/>
        </w:rPr>
        <w:t>5</w:t>
      </w:r>
    </w:p>
    <w:p w14:paraId="20D34039" w14:textId="26BF8DFB" w:rsidR="00EF5E4D" w:rsidRPr="00C9723A" w:rsidRDefault="00EF5E4D" w:rsidP="00EF5E4D">
      <w:pPr>
        <w:pStyle w:val="NormalWeb"/>
        <w:jc w:val="center"/>
        <w:rPr>
          <w:sz w:val="28"/>
          <w:szCs w:val="28"/>
        </w:rPr>
      </w:pPr>
      <w:r w:rsidRPr="00C9723A">
        <w:rPr>
          <w:rFonts w:ascii="Helvetica" w:hAnsi="Helvetica"/>
          <w:sz w:val="28"/>
          <w:szCs w:val="28"/>
        </w:rPr>
        <w:t xml:space="preserve">RELATIVE </w:t>
      </w:r>
      <w:r w:rsidR="007A275C">
        <w:rPr>
          <w:rFonts w:ascii="Helvetica" w:hAnsi="Helvetica"/>
          <w:sz w:val="28"/>
          <w:szCs w:val="28"/>
        </w:rPr>
        <w:t>AU</w:t>
      </w:r>
      <w:r w:rsidR="009E26C7">
        <w:rPr>
          <w:rFonts w:ascii="Helvetica" w:hAnsi="Helvetica"/>
          <w:sz w:val="28"/>
          <w:szCs w:val="28"/>
        </w:rPr>
        <w:t xml:space="preserve"> MODELE TYPE DU REGLE</w:t>
      </w:r>
      <w:r w:rsidR="00686D2C">
        <w:rPr>
          <w:rFonts w:ascii="Helvetica" w:hAnsi="Helvetica"/>
          <w:sz w:val="28"/>
          <w:szCs w:val="28"/>
        </w:rPr>
        <w:t>M</w:t>
      </w:r>
      <w:r w:rsidR="009E26C7">
        <w:rPr>
          <w:rFonts w:ascii="Helvetica" w:hAnsi="Helvetica"/>
          <w:sz w:val="28"/>
          <w:szCs w:val="28"/>
        </w:rPr>
        <w:t xml:space="preserve">ENT DE GESTION D’UN </w:t>
      </w:r>
      <w:r w:rsidR="00B47699">
        <w:rPr>
          <w:rFonts w:ascii="Helvetica" w:hAnsi="Helvetica"/>
          <w:sz w:val="28"/>
          <w:szCs w:val="28"/>
        </w:rPr>
        <w:t>FONDS DE PLACEMENT EN CAPITAL</w:t>
      </w:r>
      <w:r w:rsidR="009E26C7">
        <w:rPr>
          <w:rFonts w:ascii="Helvetica" w:hAnsi="Helvetica"/>
          <w:sz w:val="28"/>
          <w:szCs w:val="28"/>
        </w:rPr>
        <w:t xml:space="preserve"> (</w:t>
      </w:r>
      <w:r w:rsidR="00F158FB">
        <w:rPr>
          <w:rFonts w:ascii="Helvetica" w:hAnsi="Helvetica"/>
          <w:sz w:val="28"/>
          <w:szCs w:val="28"/>
        </w:rPr>
        <w:t>FPC</w:t>
      </w:r>
      <w:r w:rsidR="009E26C7">
        <w:rPr>
          <w:rFonts w:ascii="Helvetica" w:hAnsi="Helvetica"/>
          <w:sz w:val="28"/>
          <w:szCs w:val="28"/>
        </w:rPr>
        <w:t>)</w:t>
      </w:r>
      <w:r w:rsidRPr="00C9723A">
        <w:rPr>
          <w:rFonts w:ascii="Helvetica" w:hAnsi="Helvetica"/>
          <w:sz w:val="28"/>
          <w:szCs w:val="28"/>
        </w:rPr>
        <w:t xml:space="preserve"> </w:t>
      </w:r>
    </w:p>
    <w:p w14:paraId="64401E0F" w14:textId="655543E7" w:rsidR="00EF5E4D" w:rsidRPr="004765F7" w:rsidRDefault="00564435" w:rsidP="00564435">
      <w:pPr>
        <w:pStyle w:val="NormalWeb"/>
        <w:jc w:val="center"/>
        <w:rPr>
          <w:rFonts w:ascii="Helvetica" w:hAnsi="Helvetica"/>
        </w:rPr>
      </w:pPr>
      <w:r>
        <w:rPr>
          <w:rFonts w:ascii="Helvetica" w:hAnsi="Helvetica"/>
        </w:rPr>
        <w:t>***</w:t>
      </w:r>
    </w:p>
    <w:p w14:paraId="63538A05" w14:textId="1CE21A69" w:rsidR="00EF5E4D" w:rsidRPr="004765F7" w:rsidRDefault="00EF5E4D" w:rsidP="004765F7">
      <w:pPr>
        <w:pStyle w:val="NormalWeb"/>
        <w:jc w:val="both"/>
        <w:rPr>
          <w:sz w:val="20"/>
          <w:szCs w:val="20"/>
        </w:rPr>
      </w:pPr>
      <w:r w:rsidRPr="004765F7">
        <w:rPr>
          <w:rFonts w:ascii="Helvetica" w:hAnsi="Helvetica"/>
          <w:sz w:val="20"/>
          <w:szCs w:val="20"/>
        </w:rPr>
        <w:t>LA COMMISSION DE SURVEILLANCE DU MARCHE FINANCIER DE L'AFRIQ</w:t>
      </w:r>
      <w:r w:rsidR="00DC1AAD">
        <w:rPr>
          <w:rFonts w:ascii="Helvetica" w:hAnsi="Helvetica"/>
          <w:sz w:val="20"/>
          <w:szCs w:val="20"/>
        </w:rPr>
        <w:t>U</w:t>
      </w:r>
      <w:r w:rsidRPr="004765F7">
        <w:rPr>
          <w:rFonts w:ascii="Helvetica" w:hAnsi="Helvetica"/>
          <w:sz w:val="20"/>
          <w:szCs w:val="20"/>
        </w:rPr>
        <w:t xml:space="preserve">E CENTRALE </w:t>
      </w:r>
    </w:p>
    <w:p w14:paraId="16E2CE51" w14:textId="5414561E" w:rsidR="00EF5E4D" w:rsidRPr="004765F7" w:rsidRDefault="00EF5E4D" w:rsidP="004765F7">
      <w:pPr>
        <w:pStyle w:val="NormalWeb"/>
        <w:jc w:val="both"/>
        <w:rPr>
          <w:sz w:val="20"/>
          <w:szCs w:val="20"/>
        </w:rPr>
      </w:pPr>
      <w:r w:rsidRPr="004765F7">
        <w:rPr>
          <w:rFonts w:ascii="Helvetica" w:hAnsi="Helvetica"/>
          <w:sz w:val="20"/>
          <w:szCs w:val="20"/>
        </w:rPr>
        <w:t xml:space="preserve">Vu l'Acte Additionnel n" 03/01-CEMAC-CE 03 en date du 8 </w:t>
      </w:r>
      <w:r w:rsidR="00C9723A" w:rsidRPr="004765F7">
        <w:rPr>
          <w:rFonts w:ascii="Helvetica" w:hAnsi="Helvetica"/>
          <w:sz w:val="20"/>
          <w:szCs w:val="20"/>
        </w:rPr>
        <w:t>décembre</w:t>
      </w:r>
      <w:r w:rsidRPr="004765F7">
        <w:rPr>
          <w:rFonts w:ascii="Helvetica" w:hAnsi="Helvetica"/>
          <w:sz w:val="20"/>
          <w:szCs w:val="20"/>
        </w:rPr>
        <w:t xml:space="preserve"> 2001 portant </w:t>
      </w:r>
      <w:r w:rsidR="00C9723A" w:rsidRPr="004765F7">
        <w:rPr>
          <w:rFonts w:ascii="Helvetica" w:hAnsi="Helvetica"/>
          <w:sz w:val="20"/>
          <w:szCs w:val="20"/>
        </w:rPr>
        <w:t>création</w:t>
      </w:r>
      <w:r w:rsidRPr="004765F7">
        <w:rPr>
          <w:rFonts w:ascii="Helvetica" w:hAnsi="Helvetica"/>
          <w:sz w:val="20"/>
          <w:szCs w:val="20"/>
        </w:rPr>
        <w:t xml:space="preserve"> de la Commission de Surveillance du Marché Financier de l'Afrique Centrale (COS</w:t>
      </w:r>
      <w:r w:rsidR="00C9723A">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1611AD81" w14:textId="25086BA8" w:rsidR="00EF5E4D" w:rsidRPr="004765F7" w:rsidRDefault="00EF5E4D" w:rsidP="004765F7">
      <w:pPr>
        <w:pStyle w:val="NormalWeb"/>
        <w:jc w:val="both"/>
        <w:rPr>
          <w:sz w:val="20"/>
          <w:szCs w:val="20"/>
        </w:rPr>
      </w:pPr>
      <w:r w:rsidRPr="004765F7">
        <w:rPr>
          <w:rFonts w:ascii="Helvetica" w:hAnsi="Helvetica"/>
          <w:sz w:val="20"/>
          <w:szCs w:val="20"/>
        </w:rPr>
        <w:t xml:space="preserve">Vu le </w:t>
      </w:r>
      <w:r w:rsidR="00C9723A" w:rsidRPr="004765F7">
        <w:rPr>
          <w:rFonts w:ascii="Helvetica" w:hAnsi="Helvetica"/>
          <w:sz w:val="20"/>
          <w:szCs w:val="20"/>
        </w:rPr>
        <w:t>Règlement</w:t>
      </w:r>
      <w:r w:rsidRPr="004765F7">
        <w:rPr>
          <w:rFonts w:ascii="Helvetica" w:hAnsi="Helvetica"/>
          <w:sz w:val="20"/>
          <w:szCs w:val="20"/>
        </w:rPr>
        <w:t xml:space="preserve"> n</w:t>
      </w:r>
      <w:r w:rsidR="00B47699">
        <w:rPr>
          <w:rFonts w:ascii="Helvetica" w:hAnsi="Helvetica"/>
          <w:sz w:val="20"/>
          <w:szCs w:val="20"/>
        </w:rPr>
        <w:t>°01/22/</w:t>
      </w:r>
      <w:r w:rsidRPr="004765F7">
        <w:rPr>
          <w:rFonts w:ascii="Helvetica" w:hAnsi="Helvetica"/>
          <w:sz w:val="20"/>
          <w:szCs w:val="20"/>
        </w:rPr>
        <w:t>CEMAC</w:t>
      </w:r>
      <w:r w:rsidR="00B47699">
        <w:rPr>
          <w:rFonts w:ascii="Helvetica" w:hAnsi="Helvetica"/>
          <w:sz w:val="20"/>
          <w:szCs w:val="20"/>
        </w:rPr>
        <w:t>/</w:t>
      </w:r>
      <w:r w:rsidRPr="004765F7">
        <w:rPr>
          <w:rFonts w:ascii="Helvetica" w:hAnsi="Helvetica"/>
          <w:sz w:val="20"/>
          <w:szCs w:val="20"/>
        </w:rPr>
        <w:t xml:space="preserve">UMAC du </w:t>
      </w:r>
      <w:r w:rsidR="00B47699">
        <w:rPr>
          <w:rFonts w:ascii="Helvetica" w:hAnsi="Helvetica"/>
          <w:sz w:val="20"/>
          <w:szCs w:val="20"/>
        </w:rPr>
        <w:t>21 juillet 2022</w:t>
      </w:r>
      <w:r w:rsidRPr="004765F7">
        <w:rPr>
          <w:rFonts w:ascii="Helvetica" w:hAnsi="Helvetica"/>
          <w:sz w:val="20"/>
          <w:szCs w:val="20"/>
        </w:rPr>
        <w:t xml:space="preserve"> porta</w:t>
      </w:r>
      <w:r w:rsidR="00C9723A">
        <w:rPr>
          <w:rFonts w:ascii="Helvetica" w:hAnsi="Helvetica"/>
          <w:sz w:val="20"/>
          <w:szCs w:val="20"/>
        </w:rPr>
        <w:t>n</w:t>
      </w:r>
      <w:r w:rsidRPr="004765F7">
        <w:rPr>
          <w:rFonts w:ascii="Helvetica" w:hAnsi="Helvetica"/>
          <w:sz w:val="20"/>
          <w:szCs w:val="20"/>
        </w:rPr>
        <w:t xml:space="preserve">t Organisation, Fonctionnement et Surveillance du Marché Financier de </w:t>
      </w:r>
      <w:r w:rsidR="0031620A">
        <w:rPr>
          <w:rFonts w:ascii="Helvetica" w:hAnsi="Helvetica"/>
          <w:sz w:val="20"/>
          <w:szCs w:val="20"/>
        </w:rPr>
        <w:t>l</w:t>
      </w:r>
      <w:r w:rsidRPr="004765F7">
        <w:rPr>
          <w:rFonts w:ascii="Helvetica" w:hAnsi="Helvetica"/>
          <w:sz w:val="20"/>
          <w:szCs w:val="20"/>
        </w:rPr>
        <w:t>'Afrique Centrale</w:t>
      </w:r>
      <w:r w:rsidR="00B47699">
        <w:rPr>
          <w:rFonts w:ascii="Helvetica" w:hAnsi="Helvetica"/>
          <w:sz w:val="20"/>
          <w:szCs w:val="20"/>
        </w:rPr>
        <w:t> ;</w:t>
      </w:r>
    </w:p>
    <w:p w14:paraId="3F39EA8E" w14:textId="387BF027" w:rsidR="00EF5E4D" w:rsidRPr="004765F7" w:rsidRDefault="00EF5E4D" w:rsidP="004765F7">
      <w:pPr>
        <w:pStyle w:val="NormalWeb"/>
        <w:jc w:val="both"/>
        <w:rPr>
          <w:sz w:val="20"/>
          <w:szCs w:val="20"/>
        </w:rPr>
      </w:pPr>
      <w:r w:rsidRPr="004765F7">
        <w:rPr>
          <w:rFonts w:ascii="Helvetica" w:hAnsi="Helvetica"/>
          <w:sz w:val="20"/>
          <w:szCs w:val="20"/>
        </w:rPr>
        <w:t xml:space="preserve">Vu </w:t>
      </w:r>
      <w:r w:rsidR="00C9723A">
        <w:rPr>
          <w:rFonts w:ascii="Helvetica" w:hAnsi="Helvetica"/>
          <w:sz w:val="20"/>
          <w:szCs w:val="20"/>
        </w:rPr>
        <w:t>l</w:t>
      </w:r>
      <w:r w:rsidRPr="004765F7">
        <w:rPr>
          <w:rFonts w:ascii="Helvetica" w:hAnsi="Helvetica"/>
          <w:sz w:val="20"/>
          <w:szCs w:val="20"/>
        </w:rPr>
        <w:t xml:space="preserve">e </w:t>
      </w:r>
      <w:proofErr w:type="spellStart"/>
      <w:r w:rsidRPr="004765F7">
        <w:rPr>
          <w:rFonts w:ascii="Helvetica" w:hAnsi="Helvetica"/>
          <w:sz w:val="20"/>
          <w:szCs w:val="20"/>
        </w:rPr>
        <w:t>Règlement</w:t>
      </w:r>
      <w:proofErr w:type="spellEnd"/>
      <w:r w:rsidRPr="004765F7">
        <w:rPr>
          <w:rFonts w:ascii="Helvetica" w:hAnsi="Helvetica"/>
          <w:sz w:val="20"/>
          <w:szCs w:val="20"/>
        </w:rPr>
        <w:t xml:space="preserve"> </w:t>
      </w:r>
      <w:proofErr w:type="spellStart"/>
      <w:r w:rsidRPr="004765F7">
        <w:rPr>
          <w:rFonts w:ascii="Helvetica" w:hAnsi="Helvetica"/>
          <w:sz w:val="20"/>
          <w:szCs w:val="20"/>
        </w:rPr>
        <w:t>Généra</w:t>
      </w:r>
      <w:r w:rsidR="009E26C7">
        <w:rPr>
          <w:rFonts w:ascii="Helvetica" w:hAnsi="Helvetica"/>
          <w:sz w:val="20"/>
          <w:szCs w:val="20"/>
        </w:rPr>
        <w:t>l</w:t>
      </w:r>
      <w:proofErr w:type="spellEnd"/>
      <w:r w:rsidRPr="004765F7">
        <w:rPr>
          <w:rFonts w:ascii="Helvetica" w:hAnsi="Helvetica"/>
          <w:sz w:val="20"/>
          <w:szCs w:val="20"/>
        </w:rPr>
        <w:t xml:space="preserve"> de la Commission de Surveillance du Marché Financier de l'Afrique Centrale</w:t>
      </w:r>
      <w:r w:rsidR="00B47699">
        <w:rPr>
          <w:rFonts w:ascii="Helvetica" w:hAnsi="Helvetica"/>
          <w:sz w:val="20"/>
          <w:szCs w:val="20"/>
        </w:rPr>
        <w:t> ;</w:t>
      </w:r>
    </w:p>
    <w:p w14:paraId="2BE8285F" w14:textId="376F481F" w:rsidR="00EF5E4D" w:rsidRDefault="00EF5E4D" w:rsidP="004765F7">
      <w:pPr>
        <w:pStyle w:val="NormalWeb"/>
        <w:jc w:val="both"/>
        <w:rPr>
          <w:rFonts w:ascii="Helvetica" w:hAnsi="Helvetica"/>
          <w:sz w:val="20"/>
          <w:szCs w:val="20"/>
        </w:rPr>
      </w:pPr>
      <w:r w:rsidRPr="004765F7">
        <w:rPr>
          <w:rFonts w:ascii="Helvetica" w:hAnsi="Helvetica"/>
          <w:sz w:val="20"/>
          <w:szCs w:val="20"/>
        </w:rPr>
        <w:t xml:space="preserve">En sa séance du </w:t>
      </w:r>
      <w:r w:rsidR="00B47699">
        <w:rPr>
          <w:rFonts w:ascii="Helvetica" w:hAnsi="Helvetica"/>
          <w:sz w:val="20"/>
          <w:szCs w:val="20"/>
        </w:rPr>
        <w:t>5 mars 2025</w:t>
      </w:r>
      <w:r w:rsidRPr="004765F7">
        <w:rPr>
          <w:rFonts w:ascii="Helvetica" w:hAnsi="Helvetica"/>
          <w:sz w:val="20"/>
          <w:szCs w:val="20"/>
        </w:rPr>
        <w:t> ;</w:t>
      </w:r>
    </w:p>
    <w:p w14:paraId="6BB43152" w14:textId="77777777" w:rsidR="00B47699" w:rsidRPr="004765F7" w:rsidRDefault="00B47699" w:rsidP="004765F7">
      <w:pPr>
        <w:pStyle w:val="NormalWeb"/>
        <w:jc w:val="both"/>
        <w:rPr>
          <w:rFonts w:ascii="Helvetica" w:hAnsi="Helvetica"/>
          <w:sz w:val="20"/>
          <w:szCs w:val="20"/>
        </w:rPr>
      </w:pPr>
    </w:p>
    <w:p w14:paraId="76DCAC7C" w14:textId="3F8A65F0" w:rsidR="00EF5E4D" w:rsidRPr="004765F7" w:rsidRDefault="00EF5E4D" w:rsidP="004765F7">
      <w:pPr>
        <w:pStyle w:val="NormalWeb"/>
        <w:jc w:val="center"/>
        <w:rPr>
          <w:rFonts w:ascii="Helvetica" w:hAnsi="Helvetica"/>
          <w:sz w:val="20"/>
          <w:szCs w:val="20"/>
        </w:rPr>
      </w:pPr>
      <w:r w:rsidRPr="004765F7">
        <w:rPr>
          <w:rFonts w:ascii="Helvetica" w:hAnsi="Helvetica"/>
          <w:sz w:val="20"/>
          <w:szCs w:val="20"/>
        </w:rPr>
        <w:t>ADOPTE L'INSTRUCTION DONT LA TENEUR SUIT</w:t>
      </w:r>
      <w:r w:rsidR="004765F7" w:rsidRPr="004765F7">
        <w:rPr>
          <w:rFonts w:ascii="Helvetica" w:hAnsi="Helvetica"/>
          <w:sz w:val="20"/>
          <w:szCs w:val="20"/>
        </w:rPr>
        <w:t xml:space="preserve"> </w:t>
      </w:r>
      <w:r w:rsidRPr="004765F7">
        <w:rPr>
          <w:rFonts w:ascii="Helvetica" w:hAnsi="Helvetica"/>
          <w:sz w:val="20"/>
          <w:szCs w:val="20"/>
        </w:rPr>
        <w:t>:</w:t>
      </w:r>
    </w:p>
    <w:p w14:paraId="3D3A53DD" w14:textId="77777777" w:rsidR="00EE0C7A" w:rsidRDefault="004765F7" w:rsidP="001A2B2C">
      <w:pPr>
        <w:jc w:val="both"/>
        <w:rPr>
          <w:rFonts w:ascii="Helvetica" w:hAnsi="Helvetica"/>
          <w:sz w:val="20"/>
          <w:szCs w:val="20"/>
        </w:rPr>
      </w:pPr>
      <w:r w:rsidRPr="004765F7">
        <w:rPr>
          <w:rFonts w:ascii="Helvetica" w:hAnsi="Helvetica"/>
          <w:sz w:val="20"/>
          <w:szCs w:val="20"/>
        </w:rPr>
        <w:br w:type="page"/>
      </w:r>
    </w:p>
    <w:p w14:paraId="00789D04" w14:textId="503B1BE3" w:rsidR="00EF5E4D" w:rsidRPr="00ED6269" w:rsidRDefault="00EF5E4D" w:rsidP="001A2B2C">
      <w:pPr>
        <w:pStyle w:val="NormalWeb"/>
        <w:shd w:val="clear" w:color="auto" w:fill="FFFFFF" w:themeFill="background1"/>
        <w:jc w:val="both"/>
        <w:rPr>
          <w:rFonts w:ascii="Trebuchet MS" w:hAnsi="Trebuchet MS"/>
          <w:b/>
          <w:bCs/>
        </w:rPr>
      </w:pPr>
      <w:r w:rsidRPr="00ED6269">
        <w:rPr>
          <w:rFonts w:ascii="Trebuchet MS" w:hAnsi="Trebuchet MS"/>
          <w:b/>
          <w:bCs/>
        </w:rPr>
        <w:lastRenderedPageBreak/>
        <w:t>ARTICLE PREMIER</w:t>
      </w:r>
      <w:r w:rsidR="00B47699">
        <w:rPr>
          <w:rFonts w:ascii="Trebuchet MS" w:hAnsi="Trebuchet MS"/>
          <w:b/>
          <w:bCs/>
        </w:rPr>
        <w:t> – CHAMP D’APPLICATION</w:t>
      </w:r>
    </w:p>
    <w:p w14:paraId="28DA36A1" w14:textId="4032C922" w:rsidR="00FD1893" w:rsidRDefault="00B47699" w:rsidP="001A2B2C">
      <w:pPr>
        <w:pStyle w:val="NormalWeb"/>
        <w:jc w:val="both"/>
        <w:rPr>
          <w:rFonts w:ascii="Calibri" w:hAnsi="Calibri" w:cs="Calibri"/>
          <w:sz w:val="20"/>
          <w:szCs w:val="20"/>
        </w:rPr>
      </w:pPr>
      <w:r>
        <w:rPr>
          <w:rFonts w:ascii="Calibri" w:hAnsi="Calibri" w:cs="Calibri"/>
          <w:sz w:val="20"/>
          <w:szCs w:val="20"/>
        </w:rPr>
        <w:t>La présente</w:t>
      </w:r>
      <w:r w:rsidR="007A275C">
        <w:rPr>
          <w:rFonts w:ascii="Calibri" w:hAnsi="Calibri" w:cs="Calibri"/>
          <w:sz w:val="20"/>
          <w:szCs w:val="20"/>
        </w:rPr>
        <w:t xml:space="preserve"> instruction</w:t>
      </w:r>
      <w:r w:rsidR="00B80030">
        <w:rPr>
          <w:rFonts w:ascii="Calibri" w:hAnsi="Calibri" w:cs="Calibri"/>
          <w:sz w:val="20"/>
          <w:szCs w:val="20"/>
        </w:rPr>
        <w:t xml:space="preserve"> est prise en application des dispositions de l’article 478 du Règlement Général de la COSUMAF. Elle</w:t>
      </w:r>
      <w:r w:rsidR="007A275C">
        <w:rPr>
          <w:rFonts w:ascii="Calibri" w:hAnsi="Calibri" w:cs="Calibri"/>
          <w:sz w:val="20"/>
          <w:szCs w:val="20"/>
        </w:rPr>
        <w:t xml:space="preserve"> </w:t>
      </w:r>
      <w:r w:rsidR="007A275C" w:rsidRPr="009C0C14">
        <w:rPr>
          <w:rFonts w:ascii="Calibri" w:hAnsi="Calibri" w:cs="Calibri"/>
          <w:i/>
          <w:iCs/>
          <w:sz w:val="20"/>
          <w:szCs w:val="20"/>
        </w:rPr>
        <w:t>s’applique</w:t>
      </w:r>
      <w:r w:rsidR="007A275C">
        <w:rPr>
          <w:rFonts w:ascii="Calibri" w:hAnsi="Calibri" w:cs="Calibri"/>
          <w:sz w:val="20"/>
          <w:szCs w:val="20"/>
        </w:rPr>
        <w:t xml:space="preserve"> </w:t>
      </w:r>
      <w:r w:rsidR="009E26C7">
        <w:rPr>
          <w:rFonts w:ascii="Calibri" w:hAnsi="Calibri" w:cs="Calibri"/>
          <w:sz w:val="20"/>
          <w:szCs w:val="20"/>
        </w:rPr>
        <w:t xml:space="preserve">aux organismes </w:t>
      </w:r>
      <w:r w:rsidR="00686D2C">
        <w:rPr>
          <w:rFonts w:ascii="Calibri" w:hAnsi="Calibri" w:cs="Calibri"/>
          <w:sz w:val="20"/>
          <w:szCs w:val="20"/>
        </w:rPr>
        <w:t>de capital investissement</w:t>
      </w:r>
      <w:r w:rsidR="007F612F">
        <w:rPr>
          <w:rFonts w:ascii="Calibri" w:hAnsi="Calibri" w:cs="Calibri"/>
          <w:sz w:val="20"/>
          <w:szCs w:val="20"/>
        </w:rPr>
        <w:t xml:space="preserve"> prenant la forme de Fonds </w:t>
      </w:r>
      <w:r w:rsidR="00686D2C">
        <w:rPr>
          <w:rFonts w:ascii="Calibri" w:hAnsi="Calibri" w:cs="Calibri"/>
          <w:sz w:val="20"/>
          <w:szCs w:val="20"/>
        </w:rPr>
        <w:t xml:space="preserve">de Placement en Capital </w:t>
      </w:r>
      <w:r w:rsidR="007F612F">
        <w:rPr>
          <w:rFonts w:ascii="Calibri" w:hAnsi="Calibri" w:cs="Calibri"/>
          <w:sz w:val="20"/>
          <w:szCs w:val="20"/>
        </w:rPr>
        <w:t>(FP</w:t>
      </w:r>
      <w:r w:rsidR="00686D2C">
        <w:rPr>
          <w:rFonts w:ascii="Calibri" w:hAnsi="Calibri" w:cs="Calibri"/>
          <w:sz w:val="20"/>
          <w:szCs w:val="20"/>
        </w:rPr>
        <w:t>C</w:t>
      </w:r>
      <w:r w:rsidR="007F612F">
        <w:rPr>
          <w:rFonts w:ascii="Calibri" w:hAnsi="Calibri" w:cs="Calibri"/>
          <w:sz w:val="20"/>
          <w:szCs w:val="20"/>
        </w:rPr>
        <w:t>)</w:t>
      </w:r>
      <w:r w:rsidR="009E26C7">
        <w:rPr>
          <w:rFonts w:ascii="Calibri" w:hAnsi="Calibri" w:cs="Calibri"/>
          <w:sz w:val="20"/>
          <w:szCs w:val="20"/>
        </w:rPr>
        <w:t xml:space="preserve"> visés à l’article </w:t>
      </w:r>
      <w:r w:rsidR="007F612F">
        <w:rPr>
          <w:rFonts w:ascii="Calibri" w:hAnsi="Calibri" w:cs="Calibri"/>
          <w:sz w:val="20"/>
          <w:szCs w:val="20"/>
        </w:rPr>
        <w:t>4</w:t>
      </w:r>
      <w:r w:rsidR="00686D2C">
        <w:rPr>
          <w:rFonts w:ascii="Calibri" w:hAnsi="Calibri" w:cs="Calibri"/>
          <w:sz w:val="20"/>
          <w:szCs w:val="20"/>
        </w:rPr>
        <w:t>70</w:t>
      </w:r>
      <w:r w:rsidR="00472955">
        <w:rPr>
          <w:rFonts w:ascii="Calibri" w:hAnsi="Calibri" w:cs="Calibri"/>
          <w:sz w:val="20"/>
          <w:szCs w:val="20"/>
        </w:rPr>
        <w:t xml:space="preserve"> du</w:t>
      </w:r>
      <w:r w:rsidR="00B80030">
        <w:rPr>
          <w:rFonts w:ascii="Calibri" w:hAnsi="Calibri" w:cs="Calibri"/>
          <w:sz w:val="20"/>
          <w:szCs w:val="20"/>
        </w:rPr>
        <w:t>dit</w:t>
      </w:r>
      <w:r w:rsidR="00472955">
        <w:rPr>
          <w:rFonts w:ascii="Calibri" w:hAnsi="Calibri" w:cs="Calibri"/>
          <w:sz w:val="20"/>
          <w:szCs w:val="20"/>
        </w:rPr>
        <w:t xml:space="preserve"> </w:t>
      </w:r>
      <w:r w:rsidR="00B80030">
        <w:rPr>
          <w:rFonts w:ascii="Calibri" w:hAnsi="Calibri" w:cs="Calibri"/>
          <w:sz w:val="20"/>
          <w:szCs w:val="20"/>
        </w:rPr>
        <w:t>R</w:t>
      </w:r>
      <w:r w:rsidR="00472955">
        <w:rPr>
          <w:rFonts w:ascii="Calibri" w:hAnsi="Calibri" w:cs="Calibri"/>
          <w:sz w:val="20"/>
          <w:szCs w:val="20"/>
        </w:rPr>
        <w:t xml:space="preserve">èglement </w:t>
      </w:r>
      <w:r w:rsidR="00B80030">
        <w:rPr>
          <w:rFonts w:ascii="Calibri" w:hAnsi="Calibri" w:cs="Calibri"/>
          <w:sz w:val="20"/>
          <w:szCs w:val="20"/>
        </w:rPr>
        <w:t>G</w:t>
      </w:r>
      <w:r w:rsidR="00472955">
        <w:rPr>
          <w:rFonts w:ascii="Calibri" w:hAnsi="Calibri" w:cs="Calibri"/>
          <w:sz w:val="20"/>
          <w:szCs w:val="20"/>
        </w:rPr>
        <w:t xml:space="preserve">énéral. </w:t>
      </w:r>
    </w:p>
    <w:p w14:paraId="0C5562B6" w14:textId="77777777" w:rsidR="00B80030" w:rsidRDefault="00B80030" w:rsidP="001A2B2C">
      <w:pPr>
        <w:pStyle w:val="NormalWeb"/>
        <w:jc w:val="both"/>
        <w:rPr>
          <w:rFonts w:ascii="Calibri" w:hAnsi="Calibri" w:cs="Calibri"/>
          <w:sz w:val="20"/>
          <w:szCs w:val="20"/>
        </w:rPr>
      </w:pPr>
    </w:p>
    <w:p w14:paraId="2494628D" w14:textId="26CA5A66" w:rsidR="0079116F" w:rsidRDefault="00EF5E4D" w:rsidP="00B80030">
      <w:pPr>
        <w:pStyle w:val="NormalWeb"/>
        <w:jc w:val="both"/>
        <w:rPr>
          <w:rFonts w:ascii="Calibri" w:hAnsi="Calibri" w:cs="Calibri"/>
          <w:sz w:val="20"/>
          <w:szCs w:val="20"/>
        </w:rPr>
      </w:pPr>
      <w:r w:rsidRPr="00ED6269">
        <w:rPr>
          <w:rFonts w:ascii="Trebuchet MS" w:hAnsi="Trebuchet MS"/>
          <w:b/>
          <w:bCs/>
        </w:rPr>
        <w:t xml:space="preserve">ARTICLE 2 </w:t>
      </w:r>
      <w:r w:rsidR="00F803A8">
        <w:rPr>
          <w:rFonts w:ascii="Trebuchet MS" w:hAnsi="Trebuchet MS"/>
          <w:b/>
          <w:bCs/>
        </w:rPr>
        <w:t xml:space="preserve">– </w:t>
      </w:r>
      <w:r w:rsidR="00472955">
        <w:rPr>
          <w:rFonts w:ascii="Trebuchet MS" w:hAnsi="Trebuchet MS"/>
          <w:b/>
          <w:bCs/>
        </w:rPr>
        <w:t xml:space="preserve">COMPOSITION DU REGLEMENT D’UN </w:t>
      </w:r>
      <w:r w:rsidR="00686D2C">
        <w:rPr>
          <w:rFonts w:ascii="Trebuchet MS" w:hAnsi="Trebuchet MS"/>
          <w:b/>
          <w:bCs/>
        </w:rPr>
        <w:t>FPC</w:t>
      </w:r>
    </w:p>
    <w:p w14:paraId="1B9973BC" w14:textId="1E7BC140" w:rsidR="00B80030" w:rsidRDefault="00B80030" w:rsidP="00B80030">
      <w:pPr>
        <w:spacing w:before="100" w:beforeAutospacing="1" w:after="100" w:afterAutospacing="1"/>
        <w:jc w:val="both"/>
        <w:rPr>
          <w:rFonts w:ascii="Calibri" w:hAnsi="Calibri" w:cs="Calibri"/>
          <w:sz w:val="20"/>
          <w:szCs w:val="20"/>
        </w:rPr>
      </w:pPr>
      <w:r w:rsidRPr="004A7504">
        <w:rPr>
          <w:rFonts w:ascii="Calibri" w:hAnsi="Calibri" w:cs="Calibri"/>
          <w:sz w:val="20"/>
          <w:szCs w:val="20"/>
        </w:rPr>
        <w:t>Le</w:t>
      </w:r>
      <w:r>
        <w:rPr>
          <w:rFonts w:ascii="Calibri" w:hAnsi="Calibri" w:cs="Calibri"/>
          <w:sz w:val="20"/>
          <w:szCs w:val="20"/>
        </w:rPr>
        <w:t xml:space="preserve"> règlement de gestion</w:t>
      </w:r>
      <w:r w:rsidRPr="004A7504">
        <w:rPr>
          <w:rFonts w:ascii="Calibri" w:hAnsi="Calibri" w:cs="Calibri"/>
          <w:sz w:val="20"/>
          <w:szCs w:val="20"/>
        </w:rPr>
        <w:t xml:space="preserve"> d’un </w:t>
      </w:r>
      <w:r>
        <w:rPr>
          <w:rFonts w:ascii="Calibri" w:hAnsi="Calibri" w:cs="Calibri"/>
          <w:sz w:val="20"/>
          <w:szCs w:val="20"/>
        </w:rPr>
        <w:t>FPC</w:t>
      </w:r>
      <w:r w:rsidRPr="004A7504">
        <w:rPr>
          <w:rFonts w:ascii="Calibri" w:hAnsi="Calibri" w:cs="Calibri"/>
          <w:sz w:val="20"/>
          <w:szCs w:val="20"/>
        </w:rPr>
        <w:t xml:space="preserve"> comporte les rubriques </w:t>
      </w:r>
      <w:r>
        <w:rPr>
          <w:rFonts w:ascii="Calibri" w:hAnsi="Calibri" w:cs="Calibri"/>
          <w:sz w:val="20"/>
          <w:szCs w:val="20"/>
        </w:rPr>
        <w:t>prévues en annexe de la présente instruction.</w:t>
      </w:r>
    </w:p>
    <w:p w14:paraId="68F9C677" w14:textId="77777777" w:rsidR="00B80030" w:rsidRPr="004A7504" w:rsidRDefault="00B80030" w:rsidP="00B80030">
      <w:pPr>
        <w:spacing w:before="100" w:beforeAutospacing="1" w:after="100" w:afterAutospacing="1"/>
        <w:jc w:val="both"/>
      </w:pPr>
    </w:p>
    <w:p w14:paraId="513FB4E5" w14:textId="77777777" w:rsidR="00B80030" w:rsidRPr="004457AD" w:rsidRDefault="00B80030" w:rsidP="00B80030">
      <w:pPr>
        <w:pStyle w:val="NormalWeb"/>
        <w:jc w:val="both"/>
        <w:rPr>
          <w:rFonts w:ascii="Trebuchet MS" w:hAnsi="Trebuchet MS"/>
          <w:b/>
          <w:bCs/>
        </w:rPr>
      </w:pPr>
      <w:r w:rsidRPr="004457AD">
        <w:rPr>
          <w:rFonts w:ascii="Trebuchet MS" w:hAnsi="Trebuchet MS"/>
          <w:b/>
          <w:bCs/>
        </w:rPr>
        <w:t>ARTICLE 3– ENTREE EN VIGUEUR</w:t>
      </w:r>
    </w:p>
    <w:p w14:paraId="140BA417" w14:textId="77777777" w:rsidR="00B80030" w:rsidRPr="004457AD" w:rsidRDefault="00B80030" w:rsidP="00B80030">
      <w:pPr>
        <w:spacing w:before="100" w:beforeAutospacing="1" w:after="100" w:afterAutospacing="1"/>
        <w:jc w:val="both"/>
        <w:rPr>
          <w:rFonts w:ascii="Calibri" w:hAnsi="Calibri" w:cs="Calibri"/>
          <w:sz w:val="20"/>
          <w:szCs w:val="20"/>
        </w:rPr>
      </w:pPr>
      <w:r w:rsidRPr="004457AD">
        <w:rPr>
          <w:rFonts w:ascii="Calibri" w:hAnsi="Calibri" w:cs="Calibri"/>
          <w:sz w:val="20"/>
          <w:szCs w:val="20"/>
        </w:rPr>
        <w:t>La présente instruction qui entre en vigueur à la date de sa signature, sera publiée sur le site internet de la COSUMAF et sur tout autre support précisé par la COSUMAF.</w:t>
      </w:r>
    </w:p>
    <w:p w14:paraId="1DA2B33D" w14:textId="77777777" w:rsidR="00B80030" w:rsidRPr="004457AD" w:rsidRDefault="00B80030" w:rsidP="00B80030">
      <w:pPr>
        <w:pStyle w:val="NormalWeb"/>
        <w:shd w:val="clear" w:color="auto" w:fill="FFFFFF" w:themeFill="background1"/>
        <w:rPr>
          <w:rFonts w:ascii="Calibri" w:hAnsi="Calibri" w:cs="Calibri"/>
          <w:b/>
          <w:bCs/>
          <w:sz w:val="20"/>
          <w:szCs w:val="20"/>
        </w:rPr>
      </w:pPr>
    </w:p>
    <w:p w14:paraId="05C2FD6F" w14:textId="77777777" w:rsidR="00B80030" w:rsidRPr="004457AD" w:rsidRDefault="00B80030" w:rsidP="00B80030">
      <w:pPr>
        <w:pStyle w:val="NormalWeb"/>
        <w:shd w:val="clear" w:color="auto" w:fill="FFFFFF" w:themeFill="background1"/>
        <w:ind w:left="5664" w:firstLine="708"/>
        <w:jc w:val="both"/>
        <w:rPr>
          <w:rFonts w:ascii="Calibri" w:hAnsi="Calibri" w:cs="Calibri"/>
          <w:b/>
          <w:bCs/>
          <w:sz w:val="20"/>
          <w:szCs w:val="20"/>
        </w:rPr>
      </w:pPr>
      <w:r w:rsidRPr="004457AD">
        <w:rPr>
          <w:rFonts w:ascii="Calibri" w:hAnsi="Calibri" w:cs="Calibri"/>
          <w:b/>
          <w:bCs/>
          <w:sz w:val="20"/>
          <w:szCs w:val="20"/>
        </w:rPr>
        <w:t xml:space="preserve">Fait à Libreville, le </w:t>
      </w:r>
      <w:r>
        <w:rPr>
          <w:rFonts w:ascii="Calibri" w:hAnsi="Calibri" w:cs="Calibri"/>
          <w:b/>
          <w:bCs/>
          <w:sz w:val="20"/>
          <w:szCs w:val="20"/>
        </w:rPr>
        <w:t>5mars</w:t>
      </w:r>
      <w:r w:rsidRPr="004457AD">
        <w:rPr>
          <w:rFonts w:ascii="Calibri" w:hAnsi="Calibri" w:cs="Calibri"/>
          <w:b/>
          <w:bCs/>
          <w:sz w:val="20"/>
          <w:szCs w:val="20"/>
        </w:rPr>
        <w:t xml:space="preserve"> 2025</w:t>
      </w:r>
    </w:p>
    <w:p w14:paraId="24814FBC" w14:textId="77777777" w:rsidR="00B80030" w:rsidRPr="004457AD" w:rsidRDefault="00B80030" w:rsidP="00B80030">
      <w:pPr>
        <w:pStyle w:val="NormalWeb"/>
        <w:shd w:val="clear" w:color="auto" w:fill="FFFFFF" w:themeFill="background1"/>
        <w:ind w:left="5664" w:firstLine="708"/>
        <w:jc w:val="both"/>
        <w:rPr>
          <w:rFonts w:ascii="Calibri" w:hAnsi="Calibri" w:cs="Calibri"/>
          <w:b/>
          <w:bCs/>
          <w:sz w:val="20"/>
          <w:szCs w:val="20"/>
        </w:rPr>
      </w:pPr>
      <w:r w:rsidRPr="004457AD">
        <w:rPr>
          <w:rFonts w:ascii="Calibri" w:hAnsi="Calibri" w:cs="Calibri"/>
          <w:b/>
          <w:bCs/>
          <w:sz w:val="20"/>
          <w:szCs w:val="20"/>
        </w:rPr>
        <w:t>Pour la COSUMAF</w:t>
      </w:r>
    </w:p>
    <w:p w14:paraId="0FDCB2EC" w14:textId="77777777" w:rsidR="00B80030" w:rsidRDefault="00B80030" w:rsidP="00B80030">
      <w:pPr>
        <w:pStyle w:val="NormalWeb"/>
        <w:shd w:val="clear" w:color="auto" w:fill="FFFFFF" w:themeFill="background1"/>
        <w:ind w:left="5664" w:firstLine="708"/>
        <w:jc w:val="both"/>
        <w:rPr>
          <w:rFonts w:ascii="Calibri" w:hAnsi="Calibri" w:cs="Calibri"/>
          <w:b/>
          <w:bCs/>
          <w:sz w:val="20"/>
          <w:szCs w:val="20"/>
        </w:rPr>
      </w:pPr>
      <w:r w:rsidRPr="004457AD">
        <w:rPr>
          <w:rFonts w:ascii="Calibri" w:hAnsi="Calibri" w:cs="Calibri"/>
          <w:b/>
          <w:bCs/>
          <w:sz w:val="20"/>
          <w:szCs w:val="20"/>
        </w:rPr>
        <w:t>La Présidente</w:t>
      </w:r>
    </w:p>
    <w:p w14:paraId="20C8B01F" w14:textId="77777777" w:rsidR="00B80030" w:rsidRDefault="00B80030" w:rsidP="00B80030">
      <w:pPr>
        <w:pStyle w:val="NormalWeb"/>
        <w:shd w:val="clear" w:color="auto" w:fill="FFFFFF" w:themeFill="background1"/>
        <w:ind w:left="5664" w:firstLine="708"/>
        <w:jc w:val="both"/>
        <w:rPr>
          <w:rFonts w:ascii="Calibri" w:hAnsi="Calibri" w:cs="Calibri"/>
          <w:b/>
          <w:bCs/>
          <w:sz w:val="20"/>
          <w:szCs w:val="20"/>
        </w:rPr>
      </w:pPr>
    </w:p>
    <w:p w14:paraId="4E196B6E" w14:textId="77777777" w:rsidR="00B80030" w:rsidRPr="004457AD" w:rsidRDefault="00B80030" w:rsidP="00B80030">
      <w:pPr>
        <w:pStyle w:val="NormalWeb"/>
        <w:shd w:val="clear" w:color="auto" w:fill="FFFFFF" w:themeFill="background1"/>
        <w:ind w:left="5664" w:firstLine="708"/>
        <w:jc w:val="both"/>
        <w:rPr>
          <w:rFonts w:ascii="Calibri" w:hAnsi="Calibri" w:cs="Calibri"/>
          <w:b/>
          <w:bCs/>
          <w:sz w:val="20"/>
          <w:szCs w:val="20"/>
        </w:rPr>
      </w:pPr>
    </w:p>
    <w:p w14:paraId="403B3074" w14:textId="77777777" w:rsidR="00B80030" w:rsidRPr="004457AD" w:rsidRDefault="00B80030" w:rsidP="00B80030">
      <w:pPr>
        <w:pStyle w:val="NormalWeb"/>
        <w:shd w:val="clear" w:color="auto" w:fill="FFFFFF" w:themeFill="background1"/>
        <w:ind w:left="5664" w:firstLine="708"/>
        <w:jc w:val="both"/>
        <w:rPr>
          <w:rFonts w:ascii="Calibri" w:hAnsi="Calibri" w:cs="Calibri"/>
          <w:b/>
          <w:bCs/>
          <w:sz w:val="20"/>
          <w:szCs w:val="20"/>
        </w:rPr>
      </w:pPr>
      <w:r w:rsidRPr="004457AD">
        <w:rPr>
          <w:rFonts w:ascii="Calibri" w:hAnsi="Calibri" w:cs="Calibri"/>
          <w:b/>
          <w:bCs/>
          <w:sz w:val="20"/>
          <w:szCs w:val="20"/>
        </w:rPr>
        <w:t>Jacqueline ADIABA-NKEMBE</w:t>
      </w:r>
    </w:p>
    <w:p w14:paraId="39BEB5A5" w14:textId="77777777" w:rsidR="00B80030" w:rsidRDefault="00B80030" w:rsidP="00B80030">
      <w:pPr>
        <w:pStyle w:val="NormalWeb"/>
        <w:shd w:val="clear" w:color="auto" w:fill="FFFFFF" w:themeFill="background1"/>
        <w:jc w:val="both"/>
        <w:rPr>
          <w:rFonts w:ascii="Calibri" w:hAnsi="Calibri" w:cs="Calibri"/>
          <w:b/>
          <w:bCs/>
          <w:sz w:val="20"/>
          <w:szCs w:val="20"/>
        </w:rPr>
      </w:pPr>
    </w:p>
    <w:p w14:paraId="27F5CBD5" w14:textId="77777777" w:rsidR="00B80030" w:rsidRPr="00B80030" w:rsidRDefault="00B80030" w:rsidP="00B80030">
      <w:pPr>
        <w:spacing w:before="100" w:beforeAutospacing="1" w:after="100" w:afterAutospacing="1"/>
        <w:jc w:val="both"/>
        <w:rPr>
          <w:rFonts w:ascii="Calibri" w:hAnsi="Calibri" w:cs="Calibri"/>
          <w:sz w:val="20"/>
          <w:szCs w:val="20"/>
        </w:rPr>
      </w:pPr>
    </w:p>
    <w:p w14:paraId="606EFFA6" w14:textId="77777777" w:rsidR="0079116F" w:rsidRDefault="0079116F" w:rsidP="00766849">
      <w:pPr>
        <w:spacing w:before="100" w:beforeAutospacing="1" w:after="100" w:afterAutospacing="1"/>
        <w:jc w:val="both"/>
        <w:rPr>
          <w:rFonts w:ascii="Calibri" w:hAnsi="Calibri" w:cs="Calibri"/>
          <w:sz w:val="20"/>
          <w:szCs w:val="20"/>
        </w:rPr>
      </w:pPr>
    </w:p>
    <w:p w14:paraId="08E7DF86" w14:textId="77777777" w:rsidR="00766849" w:rsidRDefault="00766849" w:rsidP="00766849">
      <w:pPr>
        <w:spacing w:before="100" w:beforeAutospacing="1" w:after="100" w:afterAutospacing="1"/>
        <w:jc w:val="both"/>
        <w:rPr>
          <w:rFonts w:ascii="Calibri" w:hAnsi="Calibri" w:cs="Calibri"/>
          <w:sz w:val="20"/>
          <w:szCs w:val="20"/>
        </w:rPr>
      </w:pPr>
    </w:p>
    <w:p w14:paraId="60BBC1F4" w14:textId="1E0C9D23" w:rsidR="00766849" w:rsidRDefault="00766849">
      <w:pPr>
        <w:rPr>
          <w:rFonts w:ascii="Calibri" w:hAnsi="Calibri" w:cs="Calibri"/>
          <w:sz w:val="20"/>
          <w:szCs w:val="20"/>
        </w:rPr>
      </w:pPr>
      <w:r>
        <w:rPr>
          <w:rFonts w:ascii="Calibri" w:hAnsi="Calibri" w:cs="Calibri"/>
          <w:sz w:val="20"/>
          <w:szCs w:val="20"/>
        </w:rPr>
        <w:br w:type="page"/>
      </w:r>
    </w:p>
    <w:p w14:paraId="64F505FA" w14:textId="1B3A68C9" w:rsidR="00766849" w:rsidRPr="00B80030" w:rsidRDefault="00766849" w:rsidP="00766849">
      <w:pPr>
        <w:spacing w:before="100" w:beforeAutospacing="1" w:after="100" w:afterAutospacing="1"/>
        <w:jc w:val="center"/>
        <w:rPr>
          <w:b/>
          <w:bCs/>
          <w:u w:val="single"/>
        </w:rPr>
      </w:pPr>
      <w:r w:rsidRPr="00B80030">
        <w:rPr>
          <w:b/>
          <w:bCs/>
          <w:u w:val="single"/>
        </w:rPr>
        <w:lastRenderedPageBreak/>
        <w:t>ANNEXE</w:t>
      </w:r>
      <w:r w:rsidR="00B80030">
        <w:rPr>
          <w:b/>
          <w:bCs/>
          <w:u w:val="single"/>
        </w:rPr>
        <w:t xml:space="preserve"> : </w:t>
      </w:r>
      <w:r w:rsidRPr="00B80030">
        <w:rPr>
          <w:b/>
          <w:bCs/>
          <w:u w:val="single"/>
        </w:rPr>
        <w:t>MODELE TYPE DE REGLEMENT</w:t>
      </w:r>
      <w:r w:rsidR="00B80030">
        <w:rPr>
          <w:b/>
          <w:bCs/>
          <w:u w:val="single"/>
        </w:rPr>
        <w:t xml:space="preserve"> DE GESTION</w:t>
      </w:r>
      <w:r w:rsidRPr="00B80030">
        <w:rPr>
          <w:b/>
          <w:bCs/>
          <w:u w:val="single"/>
        </w:rPr>
        <w:t xml:space="preserve"> D’UN </w:t>
      </w:r>
      <w:r w:rsidR="00B80030">
        <w:rPr>
          <w:b/>
          <w:bCs/>
          <w:u w:val="single"/>
        </w:rPr>
        <w:t>FONDS</w:t>
      </w:r>
      <w:r w:rsidRPr="00B80030">
        <w:rPr>
          <w:b/>
          <w:bCs/>
          <w:u w:val="single"/>
        </w:rPr>
        <w:t xml:space="preserve"> DE</w:t>
      </w:r>
      <w:r w:rsidR="00B80030">
        <w:rPr>
          <w:b/>
          <w:bCs/>
          <w:u w:val="single"/>
        </w:rPr>
        <w:t xml:space="preserve"> PLACEMENT EN</w:t>
      </w:r>
      <w:r w:rsidRPr="00B80030">
        <w:rPr>
          <w:b/>
          <w:bCs/>
          <w:u w:val="single"/>
        </w:rPr>
        <w:t xml:space="preserve"> CAPITAL </w:t>
      </w:r>
      <w:r w:rsidR="00B80030">
        <w:rPr>
          <w:b/>
          <w:bCs/>
          <w:u w:val="single"/>
        </w:rPr>
        <w:t>(FPC)</w:t>
      </w:r>
    </w:p>
    <w:p w14:paraId="6348D104" w14:textId="77777777" w:rsidR="00766849" w:rsidRDefault="00766849" w:rsidP="00766849">
      <w:pPr>
        <w:numPr>
          <w:ilvl w:val="0"/>
          <w:numId w:val="33"/>
        </w:numPr>
        <w:ind w:left="360"/>
        <w:jc w:val="both"/>
        <w:rPr>
          <w:rFonts w:ascii="Calibri" w:hAnsi="Calibri" w:cs="Calibri"/>
          <w:b/>
          <w:bCs/>
          <w:color w:val="1967B0"/>
        </w:rPr>
      </w:pPr>
      <w:r>
        <w:rPr>
          <w:rFonts w:ascii="Calibri" w:hAnsi="Calibri" w:cs="Calibri"/>
          <w:b/>
          <w:bCs/>
          <w:color w:val="1967B0"/>
        </w:rPr>
        <w:t>Titre 1 - Actif et parts</w:t>
      </w:r>
    </w:p>
    <w:p w14:paraId="7B876589" w14:textId="77777777" w:rsidR="00766849"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Calibri" w:hAnsi="Calibri" w:cs="Arial"/>
          <w:b/>
          <w:bCs/>
          <w:w w:val="100"/>
          <w:sz w:val="18"/>
          <w:szCs w:val="18"/>
        </w:rPr>
      </w:pPr>
    </w:p>
    <w:p w14:paraId="144F25DE"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1 - Parts de copropriété</w:t>
      </w:r>
    </w:p>
    <w:p w14:paraId="3B6C7B1C"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4BBBA342"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2"/>
          <w:w w:val="100"/>
          <w:sz w:val="18"/>
          <w:szCs w:val="18"/>
        </w:rPr>
        <w:t xml:space="preserve">La durée du fonds est de </w:t>
      </w:r>
      <w:r w:rsidRPr="00926E1E">
        <w:rPr>
          <w:rFonts w:asciiTheme="minorHAnsi" w:hAnsiTheme="minorHAnsi" w:cstheme="minorHAnsi"/>
          <w:w w:val="100"/>
          <w:sz w:val="18"/>
          <w:szCs w:val="18"/>
        </w:rPr>
        <w:t xml:space="preserve">.......................... </w:t>
      </w:r>
      <w:proofErr w:type="gramStart"/>
      <w:r w:rsidRPr="00926E1E">
        <w:rPr>
          <w:rFonts w:asciiTheme="minorHAnsi" w:hAnsiTheme="minorHAnsi" w:cstheme="minorHAnsi"/>
          <w:spacing w:val="-2"/>
          <w:w w:val="100"/>
          <w:sz w:val="18"/>
          <w:szCs w:val="18"/>
        </w:rPr>
        <w:t>à</w:t>
      </w:r>
      <w:proofErr w:type="gramEnd"/>
      <w:r w:rsidRPr="00926E1E">
        <w:rPr>
          <w:rFonts w:asciiTheme="minorHAnsi" w:hAnsiTheme="minorHAnsi" w:cstheme="minorHAnsi"/>
          <w:spacing w:val="-2"/>
          <w:w w:val="100"/>
          <w:sz w:val="18"/>
          <w:szCs w:val="18"/>
        </w:rPr>
        <w:t xml:space="preserve"> compter du </w:t>
      </w:r>
      <w:r w:rsidRPr="00926E1E">
        <w:rPr>
          <w:rFonts w:asciiTheme="minorHAnsi" w:hAnsiTheme="minorHAnsi" w:cstheme="minorHAnsi"/>
          <w:w w:val="100"/>
          <w:sz w:val="18"/>
          <w:szCs w:val="18"/>
        </w:rPr>
        <w:t xml:space="preserve">............................... </w:t>
      </w:r>
      <w:r w:rsidRPr="00926E1E">
        <w:rPr>
          <w:rFonts w:asciiTheme="minorHAnsi" w:hAnsiTheme="minorHAnsi" w:cstheme="minorHAnsi"/>
          <w:spacing w:val="-2"/>
          <w:w w:val="100"/>
          <w:sz w:val="18"/>
          <w:szCs w:val="18"/>
        </w:rPr>
        <w:t>sauf dans les cas de dissolution anticipée ou de la prorogation prévue au présent règlement.</w:t>
      </w:r>
    </w:p>
    <w:p w14:paraId="7872FCC1" w14:textId="0E5AAE0F"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w:t>
      </w:r>
      <w:r w:rsidR="0029313B" w:rsidRPr="00926E1E">
        <w:rPr>
          <w:rFonts w:asciiTheme="minorHAnsi" w:hAnsiTheme="minorHAnsi" w:cstheme="minorHAnsi"/>
          <w:w w:val="100"/>
          <w:sz w:val="18"/>
          <w:szCs w:val="18"/>
        </w:rPr>
        <w:t>Préciser</w:t>
      </w:r>
      <w:r w:rsidRPr="00926E1E">
        <w:rPr>
          <w:rFonts w:asciiTheme="minorHAnsi" w:hAnsiTheme="minorHAnsi" w:cstheme="minorHAnsi"/>
          <w:w w:val="100"/>
          <w:sz w:val="18"/>
          <w:szCs w:val="18"/>
        </w:rPr>
        <w:t xml:space="preserve"> s’il en existe).</w:t>
      </w:r>
    </w:p>
    <w:p w14:paraId="6E5779E3"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w w:val="100"/>
          <w:sz w:val="18"/>
          <w:szCs w:val="18"/>
        </w:rPr>
      </w:pPr>
    </w:p>
    <w:p w14:paraId="2CEBEA62" w14:textId="3385E300"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 xml:space="preserve">Les droits des copropriétaires sont exprimés en parts, chaque part correspondant à une même fraction de l’actif du fonds (ou le </w:t>
      </w:r>
      <w:r w:rsidR="0029313B">
        <w:rPr>
          <w:rFonts w:asciiTheme="minorHAnsi" w:hAnsiTheme="minorHAnsi" w:cstheme="minorHAnsi"/>
          <w:w w:val="100"/>
          <w:sz w:val="18"/>
          <w:szCs w:val="18"/>
        </w:rPr>
        <w:t>cas échéant, du compartiment).</w:t>
      </w:r>
      <w:bookmarkStart w:id="0" w:name="_GoBack"/>
      <w:bookmarkEnd w:id="0"/>
    </w:p>
    <w:p w14:paraId="718B813F"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w w:val="100"/>
          <w:sz w:val="18"/>
          <w:szCs w:val="18"/>
        </w:rPr>
      </w:pPr>
    </w:p>
    <w:p w14:paraId="0FEA5150"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w w:val="100"/>
          <w:sz w:val="18"/>
          <w:szCs w:val="18"/>
        </w:rPr>
      </w:pPr>
      <w:r w:rsidRPr="00926E1E">
        <w:rPr>
          <w:rFonts w:asciiTheme="minorHAnsi" w:hAnsiTheme="minorHAnsi" w:cstheme="minorHAnsi"/>
          <w:i/>
          <w:w w:val="100"/>
          <w:sz w:val="18"/>
          <w:szCs w:val="18"/>
        </w:rPr>
        <w:t>Mention optionnelle</w:t>
      </w:r>
    </w:p>
    <w:p w14:paraId="2B3E349E"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Chaque porteur de parts dispose d’un droit de copropriété sur les actifs du fonds proportionnel au nombre de parts possédées.</w:t>
      </w:r>
    </w:p>
    <w:p w14:paraId="0C7560FA"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p>
    <w:p w14:paraId="0E16068E"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7E061DBE" w14:textId="3E3D7328"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4"/>
          <w:w w:val="100"/>
          <w:sz w:val="18"/>
          <w:szCs w:val="18"/>
        </w:rPr>
      </w:pPr>
      <w:r w:rsidRPr="00926E1E">
        <w:rPr>
          <w:rFonts w:asciiTheme="minorHAnsi" w:hAnsiTheme="minorHAnsi" w:cstheme="minorHAnsi"/>
          <w:spacing w:val="-2"/>
          <w:w w:val="100"/>
          <w:sz w:val="18"/>
          <w:szCs w:val="18"/>
        </w:rPr>
        <w:t xml:space="preserve">Compartiments : </w:t>
      </w:r>
      <w:r w:rsidRPr="00926E1E">
        <w:rPr>
          <w:rFonts w:asciiTheme="minorHAnsi" w:hAnsiTheme="minorHAnsi" w:cstheme="minorHAnsi"/>
          <w:spacing w:val="-5"/>
          <w:w w:val="100"/>
          <w:sz w:val="18"/>
          <w:szCs w:val="18"/>
        </w:rPr>
        <w:t>chaque compartiment émet des parts en représentation des actifs du F</w:t>
      </w:r>
      <w:r w:rsidR="00232494">
        <w:rPr>
          <w:rFonts w:asciiTheme="minorHAnsi" w:hAnsiTheme="minorHAnsi" w:cstheme="minorHAnsi"/>
          <w:spacing w:val="-5"/>
          <w:w w:val="100"/>
          <w:sz w:val="18"/>
          <w:szCs w:val="18"/>
        </w:rPr>
        <w:t xml:space="preserve">PC </w:t>
      </w:r>
      <w:r w:rsidRPr="00926E1E">
        <w:rPr>
          <w:rFonts w:asciiTheme="minorHAnsi" w:hAnsiTheme="minorHAnsi" w:cstheme="minorHAnsi"/>
          <w:spacing w:val="-5"/>
          <w:w w:val="100"/>
          <w:sz w:val="18"/>
          <w:szCs w:val="18"/>
        </w:rPr>
        <w:t xml:space="preserve">qui </w:t>
      </w:r>
      <w:r w:rsidRPr="00926E1E">
        <w:rPr>
          <w:rFonts w:asciiTheme="minorHAnsi" w:hAnsiTheme="minorHAnsi" w:cstheme="minorHAnsi"/>
          <w:spacing w:val="-2"/>
          <w:w w:val="100"/>
          <w:sz w:val="18"/>
          <w:szCs w:val="18"/>
        </w:rPr>
        <w:t xml:space="preserve">lui sont attribués. Dans ce cas, les dispositions du présent règlement applicables aux parts du </w:t>
      </w:r>
      <w:r w:rsidRPr="00926E1E">
        <w:rPr>
          <w:rFonts w:asciiTheme="minorHAnsi" w:hAnsiTheme="minorHAnsi" w:cstheme="minorHAnsi"/>
          <w:spacing w:val="-4"/>
          <w:w w:val="100"/>
          <w:sz w:val="18"/>
          <w:szCs w:val="18"/>
        </w:rPr>
        <w:t>F</w:t>
      </w:r>
      <w:r w:rsidR="00232494">
        <w:rPr>
          <w:rFonts w:asciiTheme="minorHAnsi" w:hAnsiTheme="minorHAnsi" w:cstheme="minorHAnsi"/>
          <w:spacing w:val="-4"/>
          <w:w w:val="100"/>
          <w:sz w:val="18"/>
          <w:szCs w:val="18"/>
        </w:rPr>
        <w:t xml:space="preserve">PC </w:t>
      </w:r>
      <w:r w:rsidRPr="00926E1E">
        <w:rPr>
          <w:rFonts w:asciiTheme="minorHAnsi" w:hAnsiTheme="minorHAnsi" w:cstheme="minorHAnsi"/>
          <w:spacing w:val="-4"/>
          <w:w w:val="100"/>
          <w:sz w:val="18"/>
          <w:szCs w:val="18"/>
        </w:rPr>
        <w:t>sont applicables aux parts émises en représentation des actifs du compartiment.</w:t>
      </w:r>
    </w:p>
    <w:p w14:paraId="4BB01003"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5"/>
          <w:w w:val="100"/>
          <w:sz w:val="18"/>
          <w:szCs w:val="18"/>
        </w:rPr>
        <w:t xml:space="preserve">Mention de la solidarité entre les compartiments, le cas échéant (pas de mention dans la mesure </w:t>
      </w:r>
      <w:r w:rsidRPr="00926E1E">
        <w:rPr>
          <w:rFonts w:asciiTheme="minorHAnsi" w:hAnsiTheme="minorHAnsi" w:cstheme="minorHAnsi"/>
          <w:spacing w:val="-2"/>
          <w:w w:val="100"/>
          <w:sz w:val="18"/>
          <w:szCs w:val="18"/>
        </w:rPr>
        <w:t>où les compartiments ne sont pas solidaires).</w:t>
      </w:r>
    </w:p>
    <w:p w14:paraId="3C632506"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42901A2A"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2D48A5EF"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Catégories de parts :</w:t>
      </w:r>
    </w:p>
    <w:p w14:paraId="57129225" w14:textId="60ABFBC6"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 xml:space="preserve">Les caractéristiques des différentes catégories de parts sont précisées dans le </w:t>
      </w:r>
      <w:r w:rsidR="00BB1370">
        <w:rPr>
          <w:rFonts w:asciiTheme="minorHAnsi" w:hAnsiTheme="minorHAnsi" w:cstheme="minorHAnsi"/>
          <w:w w:val="100"/>
          <w:sz w:val="18"/>
          <w:szCs w:val="18"/>
        </w:rPr>
        <w:t>document d’information</w:t>
      </w:r>
      <w:r w:rsidRPr="00926E1E">
        <w:rPr>
          <w:rFonts w:asciiTheme="minorHAnsi" w:hAnsiTheme="minorHAnsi" w:cstheme="minorHAnsi"/>
          <w:w w:val="100"/>
          <w:sz w:val="18"/>
          <w:szCs w:val="18"/>
        </w:rPr>
        <w:t xml:space="preserve"> du F</w:t>
      </w:r>
      <w:r w:rsidR="00232494">
        <w:rPr>
          <w:rFonts w:asciiTheme="minorHAnsi" w:hAnsiTheme="minorHAnsi" w:cstheme="minorHAnsi"/>
          <w:w w:val="100"/>
          <w:sz w:val="18"/>
          <w:szCs w:val="18"/>
        </w:rPr>
        <w:t>PC</w:t>
      </w:r>
      <w:r w:rsidRPr="00926E1E">
        <w:rPr>
          <w:rFonts w:asciiTheme="minorHAnsi" w:hAnsiTheme="minorHAnsi" w:cstheme="minorHAnsi"/>
          <w:w w:val="100"/>
          <w:sz w:val="18"/>
          <w:szCs w:val="18"/>
        </w:rPr>
        <w:t>.</w:t>
      </w:r>
    </w:p>
    <w:p w14:paraId="7E7D8ADA"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4"/>
          <w:w w:val="100"/>
          <w:sz w:val="18"/>
          <w:szCs w:val="18"/>
        </w:rPr>
        <w:t xml:space="preserve">Les différentes catégories de parts pourront </w:t>
      </w:r>
      <w:r w:rsidRPr="00926E1E">
        <w:rPr>
          <w:rFonts w:asciiTheme="minorHAnsi" w:hAnsiTheme="minorHAnsi" w:cstheme="minorHAnsi"/>
          <w:spacing w:val="-2"/>
          <w:w w:val="100"/>
          <w:sz w:val="18"/>
          <w:szCs w:val="18"/>
        </w:rPr>
        <w:t>:</w:t>
      </w:r>
    </w:p>
    <w:p w14:paraId="3144BF3D" w14:textId="77777777" w:rsidR="00766849" w:rsidRPr="00926E1E" w:rsidRDefault="00766849" w:rsidP="00766849">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w w:val="100"/>
          <w:sz w:val="18"/>
          <w:szCs w:val="18"/>
        </w:rPr>
      </w:pPr>
      <w:r w:rsidRPr="00926E1E">
        <w:rPr>
          <w:rFonts w:asciiTheme="minorHAnsi" w:hAnsiTheme="minorHAnsi" w:cstheme="minorHAnsi"/>
          <w:w w:val="100"/>
          <w:sz w:val="18"/>
          <w:szCs w:val="18"/>
        </w:rPr>
        <w:t>-</w:t>
      </w:r>
      <w:r w:rsidRPr="00926E1E">
        <w:rPr>
          <w:rFonts w:asciiTheme="minorHAnsi" w:hAnsiTheme="minorHAnsi" w:cstheme="minorHAnsi"/>
          <w:w w:val="100"/>
          <w:sz w:val="18"/>
          <w:szCs w:val="18"/>
        </w:rPr>
        <w:tab/>
        <w:t>Bénéficier de régimes différents de distribution des revenus (distribution ou capitalisation) ;</w:t>
      </w:r>
    </w:p>
    <w:p w14:paraId="35694C52" w14:textId="77777777" w:rsidR="00766849" w:rsidRPr="00926E1E" w:rsidRDefault="00766849" w:rsidP="00766849">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w w:val="100"/>
          <w:sz w:val="18"/>
          <w:szCs w:val="18"/>
        </w:rPr>
      </w:pPr>
      <w:r w:rsidRPr="00926E1E">
        <w:rPr>
          <w:rFonts w:asciiTheme="minorHAnsi" w:hAnsiTheme="minorHAnsi" w:cstheme="minorHAnsi"/>
          <w:w w:val="100"/>
          <w:sz w:val="18"/>
          <w:szCs w:val="18"/>
        </w:rPr>
        <w:t>-</w:t>
      </w:r>
      <w:r w:rsidRPr="00926E1E">
        <w:rPr>
          <w:rFonts w:asciiTheme="minorHAnsi" w:hAnsiTheme="minorHAnsi" w:cstheme="minorHAnsi"/>
          <w:w w:val="100"/>
          <w:sz w:val="18"/>
          <w:szCs w:val="18"/>
        </w:rPr>
        <w:tab/>
        <w:t>Être libellées en devises différentes ;</w:t>
      </w:r>
    </w:p>
    <w:p w14:paraId="23A1B25E" w14:textId="77777777" w:rsidR="00766849" w:rsidRPr="00926E1E" w:rsidRDefault="00766849" w:rsidP="00766849">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w w:val="100"/>
          <w:sz w:val="18"/>
          <w:szCs w:val="18"/>
        </w:rPr>
      </w:pPr>
      <w:r w:rsidRPr="00926E1E">
        <w:rPr>
          <w:rFonts w:asciiTheme="minorHAnsi" w:hAnsiTheme="minorHAnsi" w:cstheme="minorHAnsi"/>
          <w:w w:val="100"/>
          <w:sz w:val="18"/>
          <w:szCs w:val="18"/>
        </w:rPr>
        <w:t>-</w:t>
      </w:r>
      <w:r w:rsidRPr="00926E1E">
        <w:rPr>
          <w:rFonts w:asciiTheme="minorHAnsi" w:hAnsiTheme="minorHAnsi" w:cstheme="minorHAnsi"/>
          <w:w w:val="100"/>
          <w:sz w:val="18"/>
          <w:szCs w:val="18"/>
        </w:rPr>
        <w:tab/>
        <w:t>Supporter des frais de gestion différents ;</w:t>
      </w:r>
    </w:p>
    <w:p w14:paraId="0D448C0E" w14:textId="77777777" w:rsidR="00766849" w:rsidRPr="00926E1E" w:rsidRDefault="00766849" w:rsidP="00766849">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w w:val="100"/>
          <w:sz w:val="18"/>
          <w:szCs w:val="18"/>
        </w:rPr>
      </w:pPr>
      <w:r w:rsidRPr="00926E1E">
        <w:rPr>
          <w:rFonts w:asciiTheme="minorHAnsi" w:hAnsiTheme="minorHAnsi" w:cstheme="minorHAnsi"/>
          <w:w w:val="100"/>
          <w:sz w:val="18"/>
          <w:szCs w:val="18"/>
        </w:rPr>
        <w:t>-</w:t>
      </w:r>
      <w:r w:rsidRPr="00926E1E">
        <w:rPr>
          <w:rFonts w:asciiTheme="minorHAnsi" w:hAnsiTheme="minorHAnsi" w:cstheme="minorHAnsi"/>
          <w:w w:val="100"/>
          <w:sz w:val="18"/>
          <w:szCs w:val="18"/>
        </w:rPr>
        <w:tab/>
        <w:t>Supporter des commissions de souscriptions et de rachat différentes ;</w:t>
      </w:r>
    </w:p>
    <w:p w14:paraId="2BB32C4C" w14:textId="77777777" w:rsidR="00232494" w:rsidRDefault="00766849" w:rsidP="00232494">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38"/>
        <w:jc w:val="both"/>
        <w:rPr>
          <w:rFonts w:asciiTheme="minorHAnsi" w:hAnsiTheme="minorHAnsi" w:cstheme="minorHAnsi"/>
          <w:w w:val="100"/>
          <w:sz w:val="18"/>
          <w:szCs w:val="18"/>
        </w:rPr>
      </w:pPr>
      <w:r w:rsidRPr="00926E1E">
        <w:rPr>
          <w:rFonts w:asciiTheme="minorHAnsi" w:hAnsiTheme="minorHAnsi" w:cstheme="minorHAnsi"/>
          <w:w w:val="100"/>
          <w:sz w:val="18"/>
          <w:szCs w:val="18"/>
        </w:rPr>
        <w:t>-</w:t>
      </w:r>
      <w:r w:rsidRPr="00926E1E">
        <w:rPr>
          <w:rFonts w:asciiTheme="minorHAnsi" w:hAnsiTheme="minorHAnsi" w:cstheme="minorHAnsi"/>
          <w:w w:val="100"/>
          <w:sz w:val="18"/>
          <w:szCs w:val="18"/>
        </w:rPr>
        <w:tab/>
        <w:t>Avoir une valeur nominale différente ;</w:t>
      </w:r>
    </w:p>
    <w:p w14:paraId="709243A9" w14:textId="1380C7BF" w:rsidR="00232494" w:rsidRPr="00232494" w:rsidRDefault="00232494" w:rsidP="00232494">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w w:val="100"/>
          <w:sz w:val="18"/>
          <w:szCs w:val="18"/>
        </w:rPr>
      </w:pPr>
      <w:r w:rsidRPr="00232494">
        <w:rPr>
          <w:rFonts w:asciiTheme="minorHAnsi" w:hAnsiTheme="minorHAnsi" w:cstheme="minorHAnsi"/>
          <w:w w:val="100"/>
          <w:sz w:val="18"/>
          <w:szCs w:val="18"/>
        </w:rPr>
        <w:t xml:space="preserve">- </w:t>
      </w:r>
      <w:r w:rsidR="0033391A" w:rsidRPr="00232494">
        <w:rPr>
          <w:rFonts w:asciiTheme="minorHAnsi" w:hAnsiTheme="minorHAnsi" w:cstheme="minorHAnsi"/>
          <w:w w:val="100"/>
          <w:sz w:val="18"/>
          <w:szCs w:val="18"/>
        </w:rPr>
        <w:t>Être</w:t>
      </w:r>
      <w:r w:rsidR="00766849" w:rsidRPr="00232494">
        <w:rPr>
          <w:rFonts w:asciiTheme="minorHAnsi" w:hAnsiTheme="minorHAnsi" w:cstheme="minorHAnsi"/>
          <w:w w:val="100"/>
          <w:sz w:val="18"/>
          <w:szCs w:val="18"/>
        </w:rPr>
        <w:t xml:space="preserve"> assorties d’une couverture systématique de risque, partielle ou totale, définie dans le </w:t>
      </w:r>
      <w:r w:rsidRPr="00232494">
        <w:rPr>
          <w:rFonts w:asciiTheme="minorHAnsi" w:hAnsiTheme="minorHAnsi" w:cstheme="minorHAnsi"/>
          <w:w w:val="100"/>
          <w:sz w:val="18"/>
          <w:szCs w:val="18"/>
        </w:rPr>
        <w:t>document d’information</w:t>
      </w:r>
      <w:r w:rsidR="00766849" w:rsidRPr="00232494">
        <w:rPr>
          <w:rFonts w:asciiTheme="minorHAnsi" w:hAnsiTheme="minorHAnsi" w:cstheme="minorHAnsi"/>
          <w:w w:val="100"/>
          <w:sz w:val="18"/>
          <w:szCs w:val="18"/>
        </w:rPr>
        <w:t xml:space="preserve">. Cette couverture est assurée au moyen d’instruments financiers réduisant au minimum l’impact des opérations de couverture sur les autres catégories de parts du </w:t>
      </w:r>
      <w:r w:rsidRPr="00232494">
        <w:rPr>
          <w:rFonts w:asciiTheme="minorHAnsi" w:hAnsiTheme="minorHAnsi" w:cstheme="minorHAnsi"/>
          <w:w w:val="100"/>
          <w:sz w:val="18"/>
          <w:szCs w:val="18"/>
        </w:rPr>
        <w:t>FPC</w:t>
      </w:r>
      <w:r w:rsidR="00766849" w:rsidRPr="00232494">
        <w:rPr>
          <w:rFonts w:asciiTheme="minorHAnsi" w:hAnsiTheme="minorHAnsi" w:cstheme="minorHAnsi"/>
          <w:w w:val="100"/>
          <w:sz w:val="18"/>
          <w:szCs w:val="18"/>
        </w:rPr>
        <w:t xml:space="preserve">; </w:t>
      </w:r>
    </w:p>
    <w:p w14:paraId="12E69FD4" w14:textId="79CDFD26" w:rsidR="00766849" w:rsidRPr="00232494" w:rsidRDefault="00766849" w:rsidP="00232494">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w w:val="100"/>
          <w:sz w:val="18"/>
          <w:szCs w:val="18"/>
        </w:rPr>
      </w:pPr>
      <w:r w:rsidRPr="00232494">
        <w:rPr>
          <w:rFonts w:asciiTheme="minorHAnsi" w:hAnsiTheme="minorHAnsi" w:cstheme="minorHAnsi"/>
          <w:w w:val="100"/>
          <w:sz w:val="18"/>
          <w:szCs w:val="18"/>
        </w:rPr>
        <w:t xml:space="preserve">- </w:t>
      </w:r>
      <w:r w:rsidR="0033391A" w:rsidRPr="00232494">
        <w:rPr>
          <w:rFonts w:asciiTheme="minorHAnsi" w:hAnsiTheme="minorHAnsi" w:cstheme="minorHAnsi"/>
          <w:w w:val="100"/>
          <w:sz w:val="18"/>
          <w:szCs w:val="18"/>
        </w:rPr>
        <w:t>Être</w:t>
      </w:r>
      <w:r w:rsidRPr="00232494">
        <w:rPr>
          <w:rFonts w:asciiTheme="minorHAnsi" w:hAnsiTheme="minorHAnsi" w:cstheme="minorHAnsi"/>
          <w:w w:val="100"/>
          <w:sz w:val="18"/>
          <w:szCs w:val="18"/>
        </w:rPr>
        <w:t xml:space="preserve"> réservées à un ou plusieurs réseaux de commercialisation.</w:t>
      </w:r>
    </w:p>
    <w:p w14:paraId="348E569E" w14:textId="77777777" w:rsidR="00766849" w:rsidRPr="00926E1E" w:rsidRDefault="00766849" w:rsidP="00766849">
      <w:pPr>
        <w:ind w:left="142"/>
        <w:rPr>
          <w:rFonts w:asciiTheme="minorHAnsi" w:hAnsiTheme="minorHAnsi" w:cstheme="minorHAnsi"/>
          <w:sz w:val="18"/>
          <w:szCs w:val="18"/>
        </w:rPr>
      </w:pPr>
    </w:p>
    <w:p w14:paraId="539DB3A1" w14:textId="77777777" w:rsidR="00766849" w:rsidRPr="00926E1E" w:rsidRDefault="00766849" w:rsidP="00766849">
      <w:pPr>
        <w:pStyle w:val="CelluleIntitu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64010539"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 xml:space="preserve">Possibilité de regroupement ou de division des parts. </w:t>
      </w:r>
    </w:p>
    <w:p w14:paraId="16323E77"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p>
    <w:p w14:paraId="20931E25"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46F82CC9"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5"/>
          <w:w w:val="100"/>
          <w:sz w:val="18"/>
          <w:szCs w:val="18"/>
        </w:rPr>
        <w:t xml:space="preserve">Les parts pourront être fractionnées, sur décision (préciser l’organe compétent) de la société </w:t>
      </w:r>
      <w:r w:rsidRPr="00926E1E">
        <w:rPr>
          <w:rFonts w:asciiTheme="minorHAnsi" w:hAnsiTheme="minorHAnsi" w:cstheme="minorHAnsi"/>
          <w:spacing w:val="-2"/>
          <w:w w:val="100"/>
          <w:sz w:val="18"/>
          <w:szCs w:val="18"/>
        </w:rPr>
        <w:t xml:space="preserve">de </w:t>
      </w:r>
      <w:r w:rsidRPr="00926E1E">
        <w:rPr>
          <w:rFonts w:asciiTheme="minorHAnsi" w:hAnsiTheme="minorHAnsi" w:cstheme="minorHAnsi"/>
          <w:spacing w:val="-7"/>
          <w:w w:val="100"/>
          <w:sz w:val="18"/>
          <w:szCs w:val="18"/>
        </w:rPr>
        <w:t>gestion en (</w:t>
      </w:r>
      <w:r w:rsidRPr="002C3E8A">
        <w:rPr>
          <w:rFonts w:asciiTheme="minorHAnsi" w:hAnsiTheme="minorHAnsi" w:cstheme="minorHAnsi"/>
          <w:spacing w:val="-7"/>
          <w:w w:val="100"/>
          <w:sz w:val="18"/>
          <w:szCs w:val="18"/>
          <w:highlight w:val="yellow"/>
        </w:rPr>
        <w:t>préciser dixièmes, centièmes, millièmes, ou dix millièmes)</w:t>
      </w:r>
      <w:r w:rsidRPr="00926E1E">
        <w:rPr>
          <w:rFonts w:asciiTheme="minorHAnsi" w:hAnsiTheme="minorHAnsi" w:cstheme="minorHAnsi"/>
          <w:spacing w:val="-7"/>
          <w:w w:val="100"/>
          <w:sz w:val="18"/>
          <w:szCs w:val="18"/>
        </w:rPr>
        <w:t xml:space="preserve"> dénommées fractions de </w:t>
      </w:r>
      <w:r w:rsidRPr="00926E1E">
        <w:rPr>
          <w:rFonts w:asciiTheme="minorHAnsi" w:hAnsiTheme="minorHAnsi" w:cstheme="minorHAnsi"/>
          <w:spacing w:val="-2"/>
          <w:w w:val="100"/>
          <w:sz w:val="18"/>
          <w:szCs w:val="18"/>
        </w:rPr>
        <w:t>parts.</w:t>
      </w:r>
    </w:p>
    <w:p w14:paraId="39DAEF77"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Les dispositions du règlement réglant l’émission et le rachat de parts sont applicables aux fractions de parts dont la valeur sera toujours proportionnelle à celle de la part qu’elles représentent. Toutes les autres dispositions du règlement relatives aux parts s’appliquent aux fractions de parts sans qu’il soit nécessaire de le spécifier, sauf lorsqu’il en est disposé autrement.</w:t>
      </w:r>
    </w:p>
    <w:p w14:paraId="1F2176E8"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2"/>
          <w:w w:val="100"/>
          <w:sz w:val="18"/>
          <w:szCs w:val="18"/>
        </w:rPr>
        <w:t xml:space="preserve">Enfin, le (préciser l’organe compétent) de la société de gestion peut, sur ses seules décisions, </w:t>
      </w:r>
      <w:r w:rsidRPr="00926E1E">
        <w:rPr>
          <w:rFonts w:asciiTheme="minorHAnsi" w:hAnsiTheme="minorHAnsi" w:cstheme="minorHAnsi"/>
          <w:spacing w:val="-5"/>
          <w:w w:val="100"/>
          <w:sz w:val="18"/>
          <w:szCs w:val="18"/>
        </w:rPr>
        <w:t xml:space="preserve">procéder à la division des parts par la création de parts nouvelles qui sont attribuées aux porteurs </w:t>
      </w:r>
      <w:r w:rsidRPr="00926E1E">
        <w:rPr>
          <w:rFonts w:asciiTheme="minorHAnsi" w:hAnsiTheme="minorHAnsi" w:cstheme="minorHAnsi"/>
          <w:spacing w:val="-2"/>
          <w:w w:val="100"/>
          <w:sz w:val="18"/>
          <w:szCs w:val="18"/>
        </w:rPr>
        <w:t>en échange des parts anciennes.</w:t>
      </w:r>
    </w:p>
    <w:p w14:paraId="61DB717B"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3A9D554C"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40DE27BD" w14:textId="4039B1C5"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4"/>
          <w:w w:val="100"/>
          <w:sz w:val="18"/>
          <w:szCs w:val="18"/>
        </w:rPr>
        <w:t xml:space="preserve">Le fonds est un </w:t>
      </w:r>
      <w:r w:rsidR="002C3E8A">
        <w:rPr>
          <w:rFonts w:asciiTheme="minorHAnsi" w:hAnsiTheme="minorHAnsi" w:cstheme="minorHAnsi"/>
          <w:spacing w:val="-4"/>
          <w:w w:val="100"/>
          <w:sz w:val="18"/>
          <w:szCs w:val="18"/>
        </w:rPr>
        <w:t>FPC</w:t>
      </w:r>
      <w:r w:rsidRPr="00926E1E">
        <w:rPr>
          <w:rFonts w:asciiTheme="minorHAnsi" w:hAnsiTheme="minorHAnsi" w:cstheme="minorHAnsi"/>
          <w:spacing w:val="-4"/>
          <w:w w:val="100"/>
          <w:sz w:val="18"/>
          <w:szCs w:val="18"/>
        </w:rPr>
        <w:t xml:space="preserve"> nourricier. Les porteurs de parts de ce </w:t>
      </w:r>
      <w:r w:rsidR="002C3E8A">
        <w:rPr>
          <w:rFonts w:asciiTheme="minorHAnsi" w:hAnsiTheme="minorHAnsi" w:cstheme="minorHAnsi"/>
          <w:spacing w:val="-4"/>
          <w:w w:val="100"/>
          <w:sz w:val="18"/>
          <w:szCs w:val="18"/>
        </w:rPr>
        <w:t>FPC</w:t>
      </w:r>
      <w:r w:rsidRPr="00926E1E">
        <w:rPr>
          <w:rFonts w:asciiTheme="minorHAnsi" w:hAnsiTheme="minorHAnsi" w:cstheme="minorHAnsi"/>
          <w:spacing w:val="-4"/>
          <w:w w:val="100"/>
          <w:sz w:val="18"/>
          <w:szCs w:val="18"/>
        </w:rPr>
        <w:t xml:space="preserve"> nourricier bénéficient </w:t>
      </w:r>
      <w:r w:rsidRPr="00926E1E">
        <w:rPr>
          <w:rFonts w:asciiTheme="minorHAnsi" w:hAnsiTheme="minorHAnsi" w:cstheme="minorHAnsi"/>
          <w:spacing w:val="-2"/>
          <w:w w:val="100"/>
          <w:sz w:val="18"/>
          <w:szCs w:val="18"/>
        </w:rPr>
        <w:t xml:space="preserve">des mêmes informations que s’ils étaient porteurs de parts ou actions </w:t>
      </w:r>
      <w:r w:rsidR="002C3E8A">
        <w:rPr>
          <w:rFonts w:asciiTheme="minorHAnsi" w:hAnsiTheme="minorHAnsi" w:cstheme="minorHAnsi"/>
          <w:spacing w:val="-2"/>
          <w:w w:val="100"/>
          <w:sz w:val="18"/>
          <w:szCs w:val="18"/>
        </w:rPr>
        <w:t>de l’OPC</w:t>
      </w:r>
      <w:r w:rsidRPr="00926E1E">
        <w:rPr>
          <w:rFonts w:asciiTheme="minorHAnsi" w:hAnsiTheme="minorHAnsi" w:cstheme="minorHAnsi"/>
          <w:spacing w:val="-2"/>
          <w:w w:val="100"/>
          <w:sz w:val="18"/>
          <w:szCs w:val="18"/>
        </w:rPr>
        <w:t xml:space="preserve"> maître. </w:t>
      </w:r>
    </w:p>
    <w:p w14:paraId="25A7636A"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219DA69C"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380D84FD"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2"/>
          <w:w w:val="100"/>
          <w:sz w:val="18"/>
          <w:szCs w:val="18"/>
        </w:rPr>
        <w:t>Préciser si les catégories de parts donnent lieu à des droits différents.</w:t>
      </w:r>
    </w:p>
    <w:p w14:paraId="79B3C156"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000D01DF"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2 - Montant minimal de l’actif</w:t>
      </w:r>
    </w:p>
    <w:p w14:paraId="0E0D84C8"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37ABAC0C" w14:textId="20A36CEC"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5"/>
          <w:w w:val="100"/>
          <w:sz w:val="18"/>
          <w:szCs w:val="18"/>
        </w:rPr>
      </w:pPr>
      <w:r w:rsidRPr="00926E1E">
        <w:rPr>
          <w:rFonts w:asciiTheme="minorHAnsi" w:hAnsiTheme="minorHAnsi" w:cstheme="minorHAnsi"/>
          <w:spacing w:val="-2"/>
          <w:w w:val="100"/>
          <w:sz w:val="18"/>
          <w:szCs w:val="18"/>
        </w:rPr>
        <w:t>Il ne peut être procédé au rachat des parts si l’actif du F</w:t>
      </w:r>
      <w:r w:rsidR="002C3E8A">
        <w:rPr>
          <w:rFonts w:asciiTheme="minorHAnsi" w:hAnsiTheme="minorHAnsi" w:cstheme="minorHAnsi"/>
          <w:spacing w:val="-2"/>
          <w:w w:val="100"/>
          <w:sz w:val="18"/>
          <w:szCs w:val="18"/>
        </w:rPr>
        <w:t>PC</w:t>
      </w:r>
      <w:r w:rsidRPr="00926E1E">
        <w:rPr>
          <w:rFonts w:asciiTheme="minorHAnsi" w:hAnsiTheme="minorHAnsi" w:cstheme="minorHAnsi"/>
          <w:spacing w:val="-2"/>
          <w:w w:val="100"/>
          <w:sz w:val="18"/>
          <w:szCs w:val="18"/>
        </w:rPr>
        <w:t xml:space="preserve"> (ou d’un compartiment) devient </w:t>
      </w:r>
      <w:r w:rsidRPr="002C3E8A">
        <w:rPr>
          <w:rFonts w:asciiTheme="minorHAnsi" w:hAnsiTheme="minorHAnsi" w:cstheme="minorHAnsi"/>
          <w:spacing w:val="-2"/>
          <w:w w:val="100"/>
          <w:sz w:val="18"/>
          <w:szCs w:val="18"/>
        </w:rPr>
        <w:t xml:space="preserve">inférieur à 300 000 </w:t>
      </w:r>
      <w:r w:rsidR="002C3E8A" w:rsidRPr="002C3E8A">
        <w:rPr>
          <w:rFonts w:asciiTheme="minorHAnsi" w:hAnsiTheme="minorHAnsi" w:cstheme="minorHAnsi"/>
          <w:spacing w:val="-2"/>
          <w:w w:val="100"/>
          <w:sz w:val="18"/>
          <w:szCs w:val="18"/>
        </w:rPr>
        <w:t>000 de francs CFA</w:t>
      </w:r>
      <w:r w:rsidRPr="00926E1E">
        <w:rPr>
          <w:rFonts w:asciiTheme="minorHAnsi" w:hAnsiTheme="minorHAnsi" w:cstheme="minorHAnsi"/>
          <w:spacing w:val="-2"/>
          <w:w w:val="100"/>
          <w:sz w:val="18"/>
          <w:szCs w:val="18"/>
        </w:rPr>
        <w:t xml:space="preserve">; dans ce cas, et sauf si l’actif redevient entre temps supérieur à ce montant, la société de gestion prend les dispositions nécessaires pour </w:t>
      </w:r>
      <w:r w:rsidRPr="00926E1E">
        <w:rPr>
          <w:rFonts w:asciiTheme="minorHAnsi" w:hAnsiTheme="minorHAnsi" w:cstheme="minorHAnsi"/>
          <w:spacing w:val="-5"/>
          <w:w w:val="100"/>
          <w:sz w:val="18"/>
          <w:szCs w:val="18"/>
        </w:rPr>
        <w:t xml:space="preserve">procéder dans le délai de </w:t>
      </w:r>
      <w:r w:rsidR="002C3E8A">
        <w:rPr>
          <w:rFonts w:asciiTheme="minorHAnsi" w:hAnsiTheme="minorHAnsi" w:cstheme="minorHAnsi"/>
          <w:spacing w:val="-5"/>
          <w:w w:val="100"/>
          <w:sz w:val="18"/>
          <w:szCs w:val="18"/>
        </w:rPr>
        <w:t>vingt-quatre (24) mois</w:t>
      </w:r>
      <w:r w:rsidRPr="00926E1E">
        <w:rPr>
          <w:rFonts w:asciiTheme="minorHAnsi" w:hAnsiTheme="minorHAnsi" w:cstheme="minorHAnsi"/>
          <w:spacing w:val="-5"/>
          <w:w w:val="100"/>
          <w:sz w:val="18"/>
          <w:szCs w:val="18"/>
        </w:rPr>
        <w:t xml:space="preserve"> à </w:t>
      </w:r>
      <w:r w:rsidR="002C3E8A">
        <w:rPr>
          <w:rFonts w:asciiTheme="minorHAnsi" w:hAnsiTheme="minorHAnsi" w:cstheme="minorHAnsi"/>
          <w:spacing w:val="-5"/>
          <w:w w:val="100"/>
          <w:sz w:val="18"/>
          <w:szCs w:val="18"/>
        </w:rPr>
        <w:t>la liquidation de l’OPC</w:t>
      </w:r>
      <w:r w:rsidRPr="00926E1E">
        <w:rPr>
          <w:rFonts w:asciiTheme="minorHAnsi" w:hAnsiTheme="minorHAnsi" w:cstheme="minorHAnsi"/>
          <w:spacing w:val="-5"/>
          <w:w w:val="100"/>
          <w:sz w:val="18"/>
          <w:szCs w:val="18"/>
        </w:rPr>
        <w:t>.</w:t>
      </w:r>
    </w:p>
    <w:p w14:paraId="4FF4231E"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5"/>
          <w:w w:val="100"/>
          <w:sz w:val="18"/>
          <w:szCs w:val="18"/>
        </w:rPr>
      </w:pPr>
    </w:p>
    <w:p w14:paraId="63F40698"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3 - Émission et rachat des parts</w:t>
      </w:r>
    </w:p>
    <w:p w14:paraId="23ADE71D"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6187FA9B"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Cs/>
          <w:i/>
          <w:spacing w:val="-7"/>
          <w:w w:val="100"/>
          <w:sz w:val="18"/>
          <w:szCs w:val="18"/>
        </w:rPr>
      </w:pPr>
      <w:r w:rsidRPr="00926E1E">
        <w:rPr>
          <w:rFonts w:asciiTheme="minorHAnsi" w:hAnsiTheme="minorHAnsi" w:cstheme="minorHAnsi"/>
          <w:bCs/>
          <w:i/>
          <w:spacing w:val="-7"/>
          <w:w w:val="100"/>
          <w:sz w:val="18"/>
          <w:szCs w:val="18"/>
        </w:rPr>
        <w:t>Conditions de souscription, émission et acquisition des parts</w:t>
      </w:r>
    </w:p>
    <w:p w14:paraId="38A5F98E" w14:textId="62D16F9C"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5"/>
          <w:w w:val="100"/>
          <w:sz w:val="18"/>
          <w:szCs w:val="18"/>
        </w:rPr>
      </w:pPr>
      <w:r w:rsidRPr="00926E1E">
        <w:rPr>
          <w:rFonts w:asciiTheme="minorHAnsi" w:hAnsiTheme="minorHAnsi" w:cstheme="minorHAnsi"/>
          <w:spacing w:val="-7"/>
          <w:w w:val="100"/>
          <w:sz w:val="18"/>
          <w:szCs w:val="18"/>
        </w:rPr>
        <w:t>Les parts d</w:t>
      </w:r>
      <w:r w:rsidR="002C3E8A">
        <w:rPr>
          <w:rFonts w:asciiTheme="minorHAnsi" w:hAnsiTheme="minorHAnsi" w:cstheme="minorHAnsi"/>
          <w:spacing w:val="-7"/>
          <w:w w:val="100"/>
          <w:sz w:val="18"/>
          <w:szCs w:val="18"/>
        </w:rPr>
        <w:t xml:space="preserve">u FPC </w:t>
      </w:r>
      <w:r w:rsidRPr="00926E1E">
        <w:rPr>
          <w:rFonts w:asciiTheme="minorHAnsi" w:hAnsiTheme="minorHAnsi" w:cstheme="minorHAnsi"/>
          <w:spacing w:val="-7"/>
          <w:w w:val="100"/>
          <w:sz w:val="18"/>
          <w:szCs w:val="18"/>
        </w:rPr>
        <w:t xml:space="preserve">sont émises </w:t>
      </w:r>
      <w:r w:rsidRPr="00926E1E">
        <w:rPr>
          <w:rFonts w:asciiTheme="minorHAnsi" w:hAnsiTheme="minorHAnsi" w:cstheme="minorHAnsi"/>
          <w:spacing w:val="-2"/>
          <w:w w:val="100"/>
          <w:sz w:val="18"/>
          <w:szCs w:val="18"/>
        </w:rPr>
        <w:t xml:space="preserve">sur la base de leur valeur liquidative augmentée, le cas échéant, des commissions de souscription. </w:t>
      </w:r>
    </w:p>
    <w:p w14:paraId="52638FFB"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7"/>
          <w:w w:val="100"/>
          <w:sz w:val="18"/>
          <w:szCs w:val="18"/>
        </w:rPr>
      </w:pPr>
      <w:r w:rsidRPr="00926E1E">
        <w:rPr>
          <w:rFonts w:asciiTheme="minorHAnsi" w:hAnsiTheme="minorHAnsi" w:cstheme="minorHAnsi"/>
          <w:spacing w:val="-5"/>
          <w:w w:val="100"/>
          <w:sz w:val="18"/>
          <w:szCs w:val="18"/>
        </w:rPr>
        <w:t xml:space="preserve">De plus, l’émission des parts est soumise aux conditions </w:t>
      </w:r>
      <w:r w:rsidRPr="00926E1E">
        <w:rPr>
          <w:rFonts w:asciiTheme="minorHAnsi" w:hAnsiTheme="minorHAnsi" w:cstheme="minorHAnsi"/>
          <w:spacing w:val="-7"/>
          <w:w w:val="100"/>
          <w:sz w:val="18"/>
          <w:szCs w:val="18"/>
        </w:rPr>
        <w:t>suivantes : [ ]</w:t>
      </w:r>
    </w:p>
    <w:p w14:paraId="50977064" w14:textId="5607029C"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iCs/>
          <w:w w:val="100"/>
          <w:sz w:val="18"/>
          <w:szCs w:val="18"/>
        </w:rPr>
      </w:pPr>
      <w:r w:rsidRPr="00926E1E">
        <w:rPr>
          <w:rFonts w:asciiTheme="minorHAnsi" w:hAnsiTheme="minorHAnsi" w:cstheme="minorHAnsi"/>
          <w:i/>
          <w:iCs/>
          <w:spacing w:val="-7"/>
          <w:w w:val="100"/>
          <w:sz w:val="18"/>
          <w:szCs w:val="18"/>
        </w:rPr>
        <w:t>La rédaction de ces conditions est libre. Cette rubrique doit apporter toutes les précisions nécessaires à la bonne compréhension du mécanisme de souscription par les porteurs de parts, notamment en terme de date limite de passation des ordres, existence de parts ou de catégories de parts réservées à une catégorie d’investisseurs définis en fonction de critères objectifs et montant des commissions de souscriptions. Le F</w:t>
      </w:r>
      <w:r w:rsidR="002C3E8A">
        <w:rPr>
          <w:rFonts w:asciiTheme="minorHAnsi" w:hAnsiTheme="minorHAnsi" w:cstheme="minorHAnsi"/>
          <w:i/>
          <w:iCs/>
          <w:spacing w:val="-7"/>
          <w:w w:val="100"/>
          <w:sz w:val="18"/>
          <w:szCs w:val="18"/>
        </w:rPr>
        <w:t>PC</w:t>
      </w:r>
      <w:r w:rsidRPr="00926E1E">
        <w:rPr>
          <w:rFonts w:asciiTheme="minorHAnsi" w:hAnsiTheme="minorHAnsi" w:cstheme="minorHAnsi"/>
          <w:i/>
          <w:iCs/>
          <w:spacing w:val="-7"/>
          <w:w w:val="100"/>
          <w:sz w:val="18"/>
          <w:szCs w:val="18"/>
        </w:rPr>
        <w:t xml:space="preserve"> peut prévoir l’existence de préavis impératif ayant pour effet de suspendre la création des parts pendant un certain délai. Il peut également décider de cesser d’émettre de nouvelles parts, par exemple et de manière non limitative, dans</w:t>
      </w:r>
      <w:r w:rsidRPr="00926E1E">
        <w:rPr>
          <w:rFonts w:asciiTheme="minorHAnsi" w:hAnsiTheme="minorHAnsi" w:cstheme="minorHAnsi"/>
          <w:i/>
          <w:iCs/>
          <w:w w:val="100"/>
          <w:sz w:val="18"/>
          <w:szCs w:val="18"/>
        </w:rPr>
        <w:t xml:space="preserve"> les situations objectives entraînant la fermeture des souscriptions telles qu’un nombre maximum de parts ou de parts émises, un montant maximum d’actif atteint ou l’expiration d’une période de souscription déterminée.</w:t>
      </w:r>
    </w:p>
    <w:p w14:paraId="5CBF8EDB" w14:textId="7A1F5C92"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Cs/>
          <w:w w:val="100"/>
          <w:sz w:val="18"/>
          <w:szCs w:val="18"/>
        </w:rPr>
      </w:pPr>
      <w:r w:rsidRPr="00926E1E">
        <w:rPr>
          <w:rFonts w:asciiTheme="minorHAnsi" w:hAnsiTheme="minorHAnsi" w:cstheme="minorHAnsi"/>
          <w:iCs/>
          <w:w w:val="100"/>
          <w:sz w:val="18"/>
          <w:szCs w:val="18"/>
        </w:rPr>
        <w:t>En cas de possibilité de libération fractionnée des parts souscrites</w:t>
      </w:r>
      <w:r w:rsidR="002C3E8A">
        <w:rPr>
          <w:rFonts w:asciiTheme="minorHAnsi" w:hAnsiTheme="minorHAnsi" w:cstheme="minorHAnsi"/>
          <w:iCs/>
          <w:w w:val="100"/>
          <w:sz w:val="18"/>
          <w:szCs w:val="18"/>
        </w:rPr>
        <w:t xml:space="preserve">, </w:t>
      </w:r>
      <w:r w:rsidRPr="00926E1E">
        <w:rPr>
          <w:rFonts w:asciiTheme="minorHAnsi" w:hAnsiTheme="minorHAnsi" w:cstheme="minorHAnsi"/>
          <w:iCs/>
          <w:w w:val="100"/>
          <w:sz w:val="18"/>
          <w:szCs w:val="18"/>
        </w:rPr>
        <w:t>le préciser.</w:t>
      </w:r>
    </w:p>
    <w:p w14:paraId="3BD8624B" w14:textId="700B1EE7" w:rsidR="00766849" w:rsidRPr="00926E1E" w:rsidRDefault="00766849" w:rsidP="00766849">
      <w:pPr>
        <w:pStyle w:val="Default"/>
        <w:spacing w:line="240" w:lineRule="atLeast"/>
        <w:jc w:val="both"/>
        <w:rPr>
          <w:rFonts w:asciiTheme="minorHAnsi" w:hAnsiTheme="minorHAnsi" w:cstheme="minorHAnsi"/>
          <w:sz w:val="18"/>
          <w:szCs w:val="18"/>
          <w:lang w:val="fr-FR"/>
        </w:rPr>
      </w:pPr>
      <w:r w:rsidRPr="00926E1E">
        <w:rPr>
          <w:rFonts w:asciiTheme="minorHAnsi" w:hAnsiTheme="minorHAnsi" w:cstheme="minorHAnsi"/>
          <w:bCs/>
          <w:sz w:val="18"/>
          <w:szCs w:val="18"/>
          <w:lang w:val="fr-FR"/>
        </w:rPr>
        <w:t xml:space="preserve">Lorsque les parts du </w:t>
      </w:r>
      <w:r w:rsidR="002C3E8A">
        <w:rPr>
          <w:rFonts w:asciiTheme="minorHAnsi" w:hAnsiTheme="minorHAnsi" w:cstheme="minorHAnsi"/>
          <w:bCs/>
          <w:sz w:val="18"/>
          <w:szCs w:val="18"/>
          <w:lang w:val="fr-FR"/>
        </w:rPr>
        <w:t>FPC</w:t>
      </w:r>
      <w:r w:rsidRPr="00926E1E">
        <w:rPr>
          <w:rFonts w:asciiTheme="minorHAnsi" w:hAnsiTheme="minorHAnsi" w:cstheme="minorHAnsi"/>
          <w:bCs/>
          <w:sz w:val="18"/>
          <w:szCs w:val="18"/>
          <w:lang w:val="fr-FR"/>
        </w:rPr>
        <w:t xml:space="preserve"> sont admises aux négociations </w:t>
      </w:r>
      <w:r w:rsidR="00A20EE1">
        <w:rPr>
          <w:rFonts w:asciiTheme="minorHAnsi" w:hAnsiTheme="minorHAnsi" w:cstheme="minorHAnsi"/>
          <w:bCs/>
          <w:sz w:val="18"/>
          <w:szCs w:val="18"/>
          <w:lang w:val="fr-FR"/>
        </w:rPr>
        <w:t xml:space="preserve">à la Bourse des Valeurs Mobilières de l’Afrique Centrale </w:t>
      </w:r>
      <w:r w:rsidRPr="00926E1E">
        <w:rPr>
          <w:rFonts w:asciiTheme="minorHAnsi" w:hAnsiTheme="minorHAnsi" w:cstheme="minorHAnsi"/>
          <w:bCs/>
          <w:sz w:val="18"/>
          <w:szCs w:val="18"/>
          <w:lang w:val="fr-FR"/>
        </w:rPr>
        <w:t>dans les conditions prévues par la réglementation, cette rubrique doit préciser les modalités de cette admission et notamment, le cas échéant, l’impact de l’admission aux négociations sur les frais/commissions de souscription/rachat aux investisseurs recourant à ce mode de distribution</w:t>
      </w:r>
      <w:r w:rsidRPr="00926E1E">
        <w:rPr>
          <w:rFonts w:asciiTheme="minorHAnsi" w:hAnsiTheme="minorHAnsi" w:cstheme="minorHAnsi"/>
          <w:sz w:val="18"/>
          <w:szCs w:val="18"/>
          <w:lang w:val="fr-FR"/>
        </w:rPr>
        <w:t xml:space="preserve">. </w:t>
      </w:r>
    </w:p>
    <w:p w14:paraId="773F9EF3"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Cs/>
          <w:w w:val="100"/>
          <w:sz w:val="18"/>
          <w:szCs w:val="18"/>
        </w:rPr>
      </w:pPr>
    </w:p>
    <w:p w14:paraId="5EC1C9F6"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i/>
          <w:iCs/>
          <w:w w:val="100"/>
          <w:sz w:val="18"/>
          <w:szCs w:val="18"/>
        </w:rPr>
      </w:pPr>
    </w:p>
    <w:p w14:paraId="4B6DBB9B"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Cs/>
          <w:i/>
          <w:spacing w:val="-7"/>
          <w:w w:val="100"/>
          <w:sz w:val="18"/>
          <w:szCs w:val="18"/>
        </w:rPr>
      </w:pPr>
      <w:r w:rsidRPr="00926E1E">
        <w:rPr>
          <w:rFonts w:asciiTheme="minorHAnsi" w:hAnsiTheme="minorHAnsi" w:cstheme="minorHAnsi"/>
          <w:bCs/>
          <w:i/>
          <w:spacing w:val="-7"/>
          <w:w w:val="100"/>
          <w:sz w:val="18"/>
          <w:szCs w:val="18"/>
        </w:rPr>
        <w:t>Conditions de rachat des parts</w:t>
      </w:r>
    </w:p>
    <w:p w14:paraId="4BC30FF6" w14:textId="0438F0C6"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7"/>
          <w:w w:val="100"/>
          <w:sz w:val="18"/>
          <w:szCs w:val="18"/>
        </w:rPr>
        <w:t xml:space="preserve">Les parts de </w:t>
      </w:r>
      <w:r w:rsidR="002C3E8A">
        <w:rPr>
          <w:rFonts w:asciiTheme="minorHAnsi" w:hAnsiTheme="minorHAnsi" w:cstheme="minorHAnsi"/>
          <w:spacing w:val="-7"/>
          <w:w w:val="100"/>
          <w:sz w:val="18"/>
          <w:szCs w:val="18"/>
        </w:rPr>
        <w:t>FPC</w:t>
      </w:r>
      <w:r w:rsidRPr="00926E1E">
        <w:rPr>
          <w:rFonts w:asciiTheme="minorHAnsi" w:hAnsiTheme="minorHAnsi" w:cstheme="minorHAnsi"/>
          <w:spacing w:val="-7"/>
          <w:w w:val="100"/>
          <w:sz w:val="18"/>
          <w:szCs w:val="18"/>
        </w:rPr>
        <w:t xml:space="preserve"> sont rachetées </w:t>
      </w:r>
      <w:r w:rsidRPr="00926E1E">
        <w:rPr>
          <w:rFonts w:asciiTheme="minorHAnsi" w:hAnsiTheme="minorHAnsi" w:cstheme="minorHAnsi"/>
          <w:spacing w:val="-2"/>
          <w:w w:val="100"/>
          <w:sz w:val="18"/>
          <w:szCs w:val="18"/>
        </w:rPr>
        <w:t xml:space="preserve">sur la base de leur valeur liquidative augmentée, le cas échéant, des commissions de rachat. </w:t>
      </w:r>
    </w:p>
    <w:p w14:paraId="1548245D"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7"/>
          <w:w w:val="100"/>
          <w:sz w:val="18"/>
          <w:szCs w:val="18"/>
        </w:rPr>
      </w:pPr>
      <w:r w:rsidRPr="00926E1E">
        <w:rPr>
          <w:rFonts w:asciiTheme="minorHAnsi" w:hAnsiTheme="minorHAnsi" w:cstheme="minorHAnsi"/>
          <w:spacing w:val="-5"/>
          <w:w w:val="100"/>
          <w:sz w:val="18"/>
          <w:szCs w:val="18"/>
        </w:rPr>
        <w:t xml:space="preserve">De plus, le rachat de parts est soumis aux conditions </w:t>
      </w:r>
      <w:r w:rsidRPr="00926E1E">
        <w:rPr>
          <w:rFonts w:asciiTheme="minorHAnsi" w:hAnsiTheme="minorHAnsi" w:cstheme="minorHAnsi"/>
          <w:spacing w:val="-7"/>
          <w:w w:val="100"/>
          <w:sz w:val="18"/>
          <w:szCs w:val="18"/>
        </w:rPr>
        <w:t>suivantes : [ ]</w:t>
      </w:r>
    </w:p>
    <w:p w14:paraId="0BA7CF04" w14:textId="2B48218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iCs/>
          <w:w w:val="100"/>
          <w:sz w:val="18"/>
          <w:szCs w:val="18"/>
        </w:rPr>
      </w:pPr>
      <w:r w:rsidRPr="00926E1E">
        <w:rPr>
          <w:rFonts w:asciiTheme="minorHAnsi" w:hAnsiTheme="minorHAnsi" w:cstheme="minorHAnsi"/>
          <w:i/>
          <w:iCs/>
          <w:w w:val="100"/>
          <w:sz w:val="18"/>
          <w:szCs w:val="18"/>
        </w:rPr>
        <w:t xml:space="preserve">La rédaction de ces conditions est libre. Cette rubrique doit apporter toutes les précisions nécessaires à la bonne compréhension du mécanisme de souscription par les porteurs de parts, notamment </w:t>
      </w:r>
      <w:r w:rsidR="00A20EE1" w:rsidRPr="00926E1E">
        <w:rPr>
          <w:rFonts w:asciiTheme="minorHAnsi" w:hAnsiTheme="minorHAnsi" w:cstheme="minorHAnsi"/>
          <w:i/>
          <w:iCs/>
          <w:w w:val="100"/>
          <w:sz w:val="18"/>
          <w:szCs w:val="18"/>
        </w:rPr>
        <w:t>en termes de</w:t>
      </w:r>
      <w:r w:rsidRPr="00926E1E">
        <w:rPr>
          <w:rFonts w:asciiTheme="minorHAnsi" w:hAnsiTheme="minorHAnsi" w:cstheme="minorHAnsi"/>
          <w:i/>
          <w:iCs/>
          <w:w w:val="100"/>
          <w:sz w:val="18"/>
          <w:szCs w:val="18"/>
        </w:rPr>
        <w:t xml:space="preserve"> date limite de passation des ordres, existence de parts ou de catégories de parts réservées à une catégorie d’investisseurs définis en fonction de critères objectifs et montant des commissions de souscriptions. Le FP</w:t>
      </w:r>
      <w:r w:rsidR="002C3E8A">
        <w:rPr>
          <w:rFonts w:asciiTheme="minorHAnsi" w:hAnsiTheme="minorHAnsi" w:cstheme="minorHAnsi"/>
          <w:i/>
          <w:iCs/>
          <w:w w:val="100"/>
          <w:sz w:val="18"/>
          <w:szCs w:val="18"/>
        </w:rPr>
        <w:t>C</w:t>
      </w:r>
      <w:r w:rsidRPr="00926E1E">
        <w:rPr>
          <w:rFonts w:asciiTheme="minorHAnsi" w:hAnsiTheme="minorHAnsi" w:cstheme="minorHAnsi"/>
          <w:i/>
          <w:iCs/>
          <w:w w:val="100"/>
          <w:sz w:val="18"/>
          <w:szCs w:val="18"/>
        </w:rPr>
        <w:t xml:space="preserve"> peut prévoir l’existence de préavis impératif ayant pour effet de suspendre le rachat des parts pendant un certain délai. </w:t>
      </w:r>
    </w:p>
    <w:p w14:paraId="11409251" w14:textId="77777777" w:rsidR="002C3E8A" w:rsidRDefault="002C3E8A"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iCs/>
          <w:w w:val="100"/>
          <w:sz w:val="18"/>
          <w:szCs w:val="18"/>
        </w:rPr>
      </w:pPr>
    </w:p>
    <w:p w14:paraId="65FE06D1" w14:textId="4E4D9456"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2"/>
          <w:w w:val="100"/>
          <w:sz w:val="18"/>
          <w:szCs w:val="18"/>
        </w:rPr>
        <w:t>Si un lock-up est mis en place, le préciser.</w:t>
      </w:r>
    </w:p>
    <w:p w14:paraId="5D58782F"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2607915F"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spacing w:val="-2"/>
          <w:w w:val="100"/>
          <w:sz w:val="18"/>
          <w:szCs w:val="18"/>
        </w:rPr>
      </w:pPr>
      <w:r w:rsidRPr="00926E1E">
        <w:rPr>
          <w:rFonts w:asciiTheme="minorHAnsi" w:hAnsiTheme="minorHAnsi" w:cstheme="minorHAnsi"/>
          <w:i/>
          <w:spacing w:val="-2"/>
          <w:w w:val="100"/>
          <w:sz w:val="18"/>
          <w:szCs w:val="18"/>
        </w:rPr>
        <w:t>Personne s’assurant du respect des critères relatifs à la capacité des souscripteurs ou acquéreur</w:t>
      </w:r>
    </w:p>
    <w:p w14:paraId="0B60AB61" w14:textId="54D3744B"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2"/>
          <w:w w:val="100"/>
          <w:sz w:val="18"/>
          <w:szCs w:val="18"/>
        </w:rPr>
        <w:t>Le dépositaire ou la personne désignée à cet effet s’assure que les critères relatifs à la capacité des souscripteurs ou acquéreurs ont été respectés et que ces derniers ont bien reçu l’information requise en application des</w:t>
      </w:r>
      <w:r w:rsidR="00190039">
        <w:rPr>
          <w:rFonts w:asciiTheme="minorHAnsi" w:hAnsiTheme="minorHAnsi" w:cstheme="minorHAnsi"/>
          <w:spacing w:val="-2"/>
          <w:w w:val="100"/>
          <w:sz w:val="18"/>
          <w:szCs w:val="18"/>
        </w:rPr>
        <w:t xml:space="preserve"> dispositions de l’</w:t>
      </w:r>
      <w:r w:rsidRPr="00926E1E">
        <w:rPr>
          <w:rFonts w:asciiTheme="minorHAnsi" w:hAnsiTheme="minorHAnsi" w:cstheme="minorHAnsi"/>
          <w:spacing w:val="-2"/>
          <w:w w:val="100"/>
          <w:sz w:val="18"/>
          <w:szCs w:val="18"/>
        </w:rPr>
        <w:t>article</w:t>
      </w:r>
      <w:r w:rsidR="00A20EE1" w:rsidRPr="00190039">
        <w:rPr>
          <w:rFonts w:asciiTheme="minorHAnsi" w:hAnsiTheme="minorHAnsi" w:cstheme="minorHAnsi"/>
          <w:spacing w:val="-2"/>
          <w:w w:val="100"/>
          <w:sz w:val="18"/>
          <w:szCs w:val="18"/>
        </w:rPr>
        <w:t xml:space="preserve"> 197</w:t>
      </w:r>
      <w:r w:rsidRPr="00190039">
        <w:rPr>
          <w:rFonts w:asciiTheme="minorHAnsi" w:hAnsiTheme="minorHAnsi" w:cstheme="minorHAnsi"/>
          <w:spacing w:val="-2"/>
          <w:w w:val="100"/>
          <w:sz w:val="18"/>
          <w:szCs w:val="18"/>
        </w:rPr>
        <w:t xml:space="preserve"> du règlement </w:t>
      </w:r>
      <w:r w:rsidR="00A20EE1" w:rsidRPr="00190039">
        <w:rPr>
          <w:rFonts w:asciiTheme="minorHAnsi" w:hAnsiTheme="minorHAnsi" w:cstheme="minorHAnsi"/>
          <w:spacing w:val="-2"/>
          <w:w w:val="100"/>
          <w:sz w:val="18"/>
          <w:szCs w:val="18"/>
        </w:rPr>
        <w:t>CEMAC-UMAC</w:t>
      </w:r>
      <w:r w:rsidRPr="00190039">
        <w:rPr>
          <w:rFonts w:asciiTheme="minorHAnsi" w:hAnsiTheme="minorHAnsi" w:cstheme="minorHAnsi"/>
          <w:spacing w:val="-2"/>
          <w:w w:val="100"/>
          <w:sz w:val="18"/>
          <w:szCs w:val="18"/>
        </w:rPr>
        <w:t>.</w:t>
      </w:r>
      <w:r w:rsidRPr="00926E1E">
        <w:rPr>
          <w:rFonts w:asciiTheme="minorHAnsi" w:hAnsiTheme="minorHAnsi" w:cstheme="minorHAnsi"/>
          <w:spacing w:val="-2"/>
          <w:w w:val="100"/>
          <w:sz w:val="18"/>
          <w:szCs w:val="18"/>
        </w:rPr>
        <w:t xml:space="preserve"> </w:t>
      </w:r>
    </w:p>
    <w:p w14:paraId="169B4EC1"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5F290386" w14:textId="770EC37A"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 xml:space="preserve">Article </w:t>
      </w:r>
      <w:r w:rsidR="00507A4E">
        <w:rPr>
          <w:rFonts w:asciiTheme="minorHAnsi" w:hAnsiTheme="minorHAnsi" w:cstheme="minorHAnsi"/>
          <w:b/>
          <w:bCs/>
          <w:w w:val="100"/>
          <w:sz w:val="18"/>
          <w:szCs w:val="18"/>
        </w:rPr>
        <w:t>4</w:t>
      </w:r>
      <w:r w:rsidRPr="00926E1E">
        <w:rPr>
          <w:rFonts w:asciiTheme="minorHAnsi" w:hAnsiTheme="minorHAnsi" w:cstheme="minorHAnsi"/>
          <w:b/>
          <w:bCs/>
          <w:i/>
          <w:iCs/>
          <w:w w:val="100"/>
          <w:sz w:val="18"/>
          <w:szCs w:val="18"/>
        </w:rPr>
        <w:t xml:space="preserve"> - </w:t>
      </w:r>
      <w:r w:rsidRPr="00926E1E">
        <w:rPr>
          <w:rFonts w:asciiTheme="minorHAnsi" w:hAnsiTheme="minorHAnsi" w:cstheme="minorHAnsi"/>
          <w:b/>
          <w:bCs/>
          <w:w w:val="100"/>
          <w:sz w:val="18"/>
          <w:szCs w:val="18"/>
        </w:rPr>
        <w:t>Règles d’investissement et d’engagement</w:t>
      </w:r>
    </w:p>
    <w:p w14:paraId="44108F3B" w14:textId="75D93F26" w:rsidR="00980BE8" w:rsidRDefault="00980BE8"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p>
    <w:p w14:paraId="181FCB19" w14:textId="778A2668" w:rsidR="00766849" w:rsidRPr="00926E1E" w:rsidRDefault="00980BE8"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Pr>
          <w:rFonts w:asciiTheme="minorHAnsi" w:hAnsiTheme="minorHAnsi" w:cstheme="minorHAnsi"/>
          <w:w w:val="100"/>
          <w:sz w:val="18"/>
          <w:szCs w:val="18"/>
        </w:rPr>
        <w:t>Le FPC</w:t>
      </w:r>
      <w:r w:rsidR="00766849" w:rsidRPr="00926E1E">
        <w:rPr>
          <w:rFonts w:asciiTheme="minorHAnsi" w:hAnsiTheme="minorHAnsi" w:cstheme="minorHAnsi"/>
          <w:w w:val="100"/>
          <w:sz w:val="18"/>
          <w:szCs w:val="18"/>
        </w:rPr>
        <w:t xml:space="preserve"> est exclusivement soumis aux règles spécifiques suivantes :</w:t>
      </w:r>
    </w:p>
    <w:p w14:paraId="16BF4544" w14:textId="7BD21EC3"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iCs/>
          <w:spacing w:val="-2"/>
          <w:w w:val="100"/>
          <w:sz w:val="18"/>
          <w:szCs w:val="18"/>
        </w:rPr>
      </w:pPr>
      <w:r w:rsidRPr="00926E1E">
        <w:rPr>
          <w:rFonts w:asciiTheme="minorHAnsi" w:hAnsiTheme="minorHAnsi" w:cstheme="minorHAnsi"/>
          <w:i/>
          <w:iCs/>
          <w:spacing w:val="-4"/>
          <w:w w:val="100"/>
          <w:sz w:val="18"/>
          <w:szCs w:val="18"/>
        </w:rPr>
        <w:t xml:space="preserve">[ ]. Rubrique libre : mention des différents ratios spécifiques applicables au </w:t>
      </w:r>
      <w:r w:rsidR="00980BE8">
        <w:rPr>
          <w:rFonts w:asciiTheme="minorHAnsi" w:hAnsiTheme="minorHAnsi" w:cstheme="minorHAnsi"/>
          <w:i/>
          <w:iCs/>
          <w:spacing w:val="-4"/>
          <w:w w:val="100"/>
          <w:sz w:val="18"/>
          <w:szCs w:val="18"/>
        </w:rPr>
        <w:t>FPC</w:t>
      </w:r>
      <w:r w:rsidRPr="00926E1E">
        <w:rPr>
          <w:rFonts w:asciiTheme="minorHAnsi" w:hAnsiTheme="minorHAnsi" w:cstheme="minorHAnsi"/>
          <w:i/>
          <w:iCs/>
          <w:spacing w:val="-4"/>
          <w:w w:val="100"/>
          <w:sz w:val="18"/>
          <w:szCs w:val="18"/>
        </w:rPr>
        <w:t xml:space="preserve">. </w:t>
      </w:r>
      <w:r w:rsidRPr="00926E1E">
        <w:rPr>
          <w:rFonts w:asciiTheme="minorHAnsi" w:hAnsiTheme="minorHAnsi" w:cstheme="minorHAnsi"/>
          <w:i/>
          <w:iCs/>
          <w:spacing w:val="-2"/>
          <w:w w:val="100"/>
          <w:sz w:val="18"/>
          <w:szCs w:val="18"/>
        </w:rPr>
        <w:t xml:space="preserve">Les </w:t>
      </w:r>
      <w:r w:rsidR="00980BE8">
        <w:rPr>
          <w:rFonts w:asciiTheme="minorHAnsi" w:hAnsiTheme="minorHAnsi" w:cstheme="minorHAnsi"/>
          <w:i/>
          <w:iCs/>
          <w:spacing w:val="-2"/>
          <w:w w:val="100"/>
          <w:sz w:val="18"/>
          <w:szCs w:val="18"/>
        </w:rPr>
        <w:t>FPC</w:t>
      </w:r>
      <w:r w:rsidRPr="00926E1E">
        <w:rPr>
          <w:rFonts w:asciiTheme="minorHAnsi" w:hAnsiTheme="minorHAnsi" w:cstheme="minorHAnsi"/>
          <w:i/>
          <w:iCs/>
          <w:spacing w:val="-2"/>
          <w:w w:val="100"/>
          <w:sz w:val="18"/>
          <w:szCs w:val="18"/>
        </w:rPr>
        <w:t>, s’ils utilisent les notions d’engagement ou d’effet de levier, ainsi que toute description économique et financière de la stratégie mise en œuvre, précisent la définition et la méthode de calcul (le cas échéant), des termes techniques employés.</w:t>
      </w:r>
    </w:p>
    <w:p w14:paraId="42D10A9C"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iCs/>
          <w:spacing w:val="-2"/>
          <w:w w:val="100"/>
          <w:sz w:val="18"/>
          <w:szCs w:val="18"/>
        </w:rPr>
      </w:pPr>
    </w:p>
    <w:p w14:paraId="6890D265" w14:textId="24985132"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 xml:space="preserve">Article </w:t>
      </w:r>
      <w:r w:rsidR="00507A4E">
        <w:rPr>
          <w:rFonts w:asciiTheme="minorHAnsi" w:hAnsiTheme="minorHAnsi" w:cstheme="minorHAnsi"/>
          <w:b/>
          <w:bCs/>
          <w:w w:val="100"/>
          <w:sz w:val="18"/>
          <w:szCs w:val="18"/>
        </w:rPr>
        <w:t>5</w:t>
      </w:r>
      <w:r w:rsidRPr="00926E1E">
        <w:rPr>
          <w:rFonts w:asciiTheme="minorHAnsi" w:hAnsiTheme="minorHAnsi" w:cstheme="minorHAnsi"/>
          <w:b/>
          <w:bCs/>
          <w:w w:val="100"/>
          <w:sz w:val="18"/>
          <w:szCs w:val="18"/>
        </w:rPr>
        <w:t xml:space="preserve"> - Calcul de la valeur liquidative</w:t>
      </w:r>
    </w:p>
    <w:p w14:paraId="16E450B9"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4FF98F7D" w14:textId="7E394F72"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4"/>
          <w:w w:val="100"/>
          <w:sz w:val="18"/>
          <w:szCs w:val="18"/>
        </w:rPr>
      </w:pPr>
      <w:r w:rsidRPr="00926E1E">
        <w:rPr>
          <w:rFonts w:asciiTheme="minorHAnsi" w:hAnsiTheme="minorHAnsi" w:cstheme="minorHAnsi"/>
          <w:spacing w:val="-5"/>
          <w:w w:val="100"/>
          <w:sz w:val="18"/>
          <w:szCs w:val="18"/>
        </w:rPr>
        <w:t xml:space="preserve">Le calcul de la valeur liquidative des parts est effectué en tenant compte des règles d’évaluation </w:t>
      </w:r>
      <w:r w:rsidRPr="00926E1E">
        <w:rPr>
          <w:rFonts w:asciiTheme="minorHAnsi" w:hAnsiTheme="minorHAnsi" w:cstheme="minorHAnsi"/>
          <w:spacing w:val="-4"/>
          <w:w w:val="100"/>
          <w:sz w:val="18"/>
          <w:szCs w:val="18"/>
        </w:rPr>
        <w:t xml:space="preserve">figurant dans le </w:t>
      </w:r>
      <w:r w:rsidR="00980BE8">
        <w:rPr>
          <w:rFonts w:asciiTheme="minorHAnsi" w:hAnsiTheme="minorHAnsi" w:cstheme="minorHAnsi"/>
          <w:spacing w:val="-4"/>
          <w:w w:val="100"/>
          <w:sz w:val="18"/>
          <w:szCs w:val="18"/>
        </w:rPr>
        <w:t>document d’information.</w:t>
      </w:r>
    </w:p>
    <w:p w14:paraId="340296C9"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4"/>
          <w:w w:val="100"/>
          <w:sz w:val="18"/>
          <w:szCs w:val="18"/>
        </w:rPr>
      </w:pPr>
    </w:p>
    <w:p w14:paraId="625F77D5"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facultative concernant les apports en nature</w:t>
      </w:r>
    </w:p>
    <w:p w14:paraId="038505EB" w14:textId="26A48A96"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5"/>
          <w:w w:val="100"/>
          <w:sz w:val="18"/>
          <w:szCs w:val="18"/>
        </w:rPr>
        <w:t xml:space="preserve">Les apports en nature ne peuvent comporter que les titres, valeurs ou contrats admis à composer </w:t>
      </w:r>
      <w:r w:rsidRPr="00926E1E">
        <w:rPr>
          <w:rFonts w:asciiTheme="minorHAnsi" w:hAnsiTheme="minorHAnsi" w:cstheme="minorHAnsi"/>
          <w:spacing w:val="-2"/>
          <w:w w:val="100"/>
          <w:sz w:val="18"/>
          <w:szCs w:val="18"/>
        </w:rPr>
        <w:t xml:space="preserve">l’actif des </w:t>
      </w:r>
      <w:r w:rsidR="00980BE8">
        <w:rPr>
          <w:rFonts w:asciiTheme="minorHAnsi" w:hAnsiTheme="minorHAnsi" w:cstheme="minorHAnsi"/>
          <w:spacing w:val="-2"/>
          <w:w w:val="100"/>
          <w:sz w:val="18"/>
          <w:szCs w:val="18"/>
        </w:rPr>
        <w:t>FPC</w:t>
      </w:r>
      <w:r w:rsidRPr="00926E1E">
        <w:rPr>
          <w:rFonts w:asciiTheme="minorHAnsi" w:hAnsiTheme="minorHAnsi" w:cstheme="minorHAnsi"/>
          <w:spacing w:val="-2"/>
          <w:w w:val="100"/>
          <w:sz w:val="18"/>
          <w:szCs w:val="18"/>
        </w:rPr>
        <w:t>; ils sont évalués conformément aux règles d’évaluation applicables au calcul de la valeur liquidative.</w:t>
      </w:r>
    </w:p>
    <w:p w14:paraId="2140AC30"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491A8088" w14:textId="77777777" w:rsidR="00766849" w:rsidRPr="00926E1E" w:rsidRDefault="00766849" w:rsidP="00766849">
      <w:pPr>
        <w:numPr>
          <w:ilvl w:val="0"/>
          <w:numId w:val="33"/>
        </w:numPr>
        <w:ind w:left="360"/>
        <w:jc w:val="both"/>
        <w:rPr>
          <w:rFonts w:asciiTheme="minorHAnsi" w:hAnsiTheme="minorHAnsi" w:cstheme="minorHAnsi"/>
          <w:b/>
          <w:bCs/>
          <w:color w:val="1967B0"/>
          <w:sz w:val="18"/>
          <w:szCs w:val="18"/>
        </w:rPr>
      </w:pPr>
      <w:r w:rsidRPr="00926E1E">
        <w:rPr>
          <w:rFonts w:asciiTheme="minorHAnsi" w:hAnsiTheme="minorHAnsi" w:cstheme="minorHAnsi"/>
          <w:b/>
          <w:bCs/>
          <w:color w:val="1967B0"/>
          <w:sz w:val="18"/>
          <w:szCs w:val="18"/>
        </w:rPr>
        <w:lastRenderedPageBreak/>
        <w:t>Titre 2 - Fonctionnement du fonds</w:t>
      </w:r>
    </w:p>
    <w:p w14:paraId="18C1CC1B"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5DBFF475" w14:textId="119B4EEE"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 xml:space="preserve">Article </w:t>
      </w:r>
      <w:r w:rsidR="00507A4E">
        <w:rPr>
          <w:rFonts w:asciiTheme="minorHAnsi" w:hAnsiTheme="minorHAnsi" w:cstheme="minorHAnsi"/>
          <w:b/>
          <w:bCs/>
          <w:w w:val="100"/>
          <w:sz w:val="18"/>
          <w:szCs w:val="18"/>
        </w:rPr>
        <w:t>6</w:t>
      </w:r>
      <w:r w:rsidRPr="00926E1E">
        <w:rPr>
          <w:rFonts w:asciiTheme="minorHAnsi" w:hAnsiTheme="minorHAnsi" w:cstheme="minorHAnsi"/>
          <w:b/>
          <w:bCs/>
          <w:w w:val="100"/>
          <w:sz w:val="18"/>
          <w:szCs w:val="18"/>
        </w:rPr>
        <w:t xml:space="preserve"> - La société de gestion </w:t>
      </w:r>
    </w:p>
    <w:p w14:paraId="281225BD"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5B3E9974" w14:textId="34E2336B"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 xml:space="preserve">La gestion du fonds est assurée par </w:t>
      </w:r>
      <w:r w:rsidR="00507A4E">
        <w:rPr>
          <w:rFonts w:asciiTheme="minorHAnsi" w:hAnsiTheme="minorHAnsi" w:cstheme="minorHAnsi"/>
          <w:w w:val="100"/>
          <w:sz w:val="18"/>
          <w:szCs w:val="18"/>
        </w:rPr>
        <w:t>une</w:t>
      </w:r>
      <w:r w:rsidRPr="00926E1E">
        <w:rPr>
          <w:rFonts w:asciiTheme="minorHAnsi" w:hAnsiTheme="minorHAnsi" w:cstheme="minorHAnsi"/>
          <w:w w:val="100"/>
          <w:sz w:val="18"/>
          <w:szCs w:val="18"/>
        </w:rPr>
        <w:t xml:space="preserve"> société de gestion conformément à l’orientation définie pour le fonds.</w:t>
      </w:r>
    </w:p>
    <w:p w14:paraId="0B91D029"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color w:val="auto"/>
          <w:w w:val="100"/>
          <w:sz w:val="18"/>
          <w:szCs w:val="18"/>
        </w:rPr>
      </w:pPr>
    </w:p>
    <w:p w14:paraId="73EB6046" w14:textId="77777777" w:rsidR="00766849" w:rsidRPr="00926E1E" w:rsidRDefault="00766849" w:rsidP="00766849">
      <w:pPr>
        <w:pStyle w:val="CelluleIntitul"/>
        <w:keepNext/>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color w:val="auto"/>
          <w:w w:val="1"/>
          <w:sz w:val="18"/>
          <w:szCs w:val="18"/>
        </w:rPr>
      </w:pPr>
      <w:r w:rsidRPr="00926E1E">
        <w:rPr>
          <w:rFonts w:asciiTheme="minorHAnsi" w:hAnsiTheme="minorHAnsi" w:cstheme="minorHAnsi"/>
          <w:color w:val="auto"/>
          <w:sz w:val="18"/>
          <w:szCs w:val="18"/>
        </w:rPr>
        <w:t>La société de gestion prend toute décision pour changer la stratégie d’investissement ou la politique d’investissement du FIA, dans l’intérêt des porteurs, dans le respect des dispositions législatives et réglementaires en vigueur.</w:t>
      </w:r>
    </w:p>
    <w:p w14:paraId="27D96427"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p>
    <w:p w14:paraId="59E3F66C"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La société de gestion agit en toutes circonstances dans le seul intérêt des porteurs de parts et peut seule exercer les droits de vote attachés aux titres compris dans le fonds.</w:t>
      </w:r>
    </w:p>
    <w:p w14:paraId="1971674D"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p>
    <w:p w14:paraId="2E94B530" w14:textId="7E0C31DF"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 xml:space="preserve">Article </w:t>
      </w:r>
      <w:r w:rsidR="00507A4E">
        <w:rPr>
          <w:rFonts w:asciiTheme="minorHAnsi" w:hAnsiTheme="minorHAnsi" w:cstheme="minorHAnsi"/>
          <w:b/>
          <w:bCs/>
          <w:w w:val="100"/>
          <w:sz w:val="18"/>
          <w:szCs w:val="18"/>
        </w:rPr>
        <w:t>7</w:t>
      </w:r>
      <w:r w:rsidRPr="00926E1E">
        <w:rPr>
          <w:rFonts w:asciiTheme="minorHAnsi" w:hAnsiTheme="minorHAnsi" w:cstheme="minorHAnsi"/>
          <w:b/>
          <w:bCs/>
          <w:w w:val="100"/>
          <w:sz w:val="18"/>
          <w:szCs w:val="18"/>
        </w:rPr>
        <w:t xml:space="preserve"> - Règles de fonctionnement</w:t>
      </w:r>
    </w:p>
    <w:p w14:paraId="19F7BF77"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50790794" w14:textId="48C0954F" w:rsidR="00766849" w:rsidRDefault="00766849" w:rsidP="00766849">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5"/>
          <w:w w:val="100"/>
          <w:sz w:val="18"/>
          <w:szCs w:val="18"/>
        </w:rPr>
      </w:pPr>
      <w:r w:rsidRPr="00926E1E">
        <w:rPr>
          <w:rFonts w:asciiTheme="minorHAnsi" w:hAnsiTheme="minorHAnsi" w:cstheme="minorHAnsi"/>
          <w:spacing w:val="-7"/>
          <w:w w:val="100"/>
          <w:sz w:val="18"/>
          <w:szCs w:val="18"/>
        </w:rPr>
        <w:t xml:space="preserve">Les instruments et dépôts éligibles à l’actif du </w:t>
      </w:r>
      <w:r w:rsidR="00980BE8">
        <w:rPr>
          <w:rFonts w:asciiTheme="minorHAnsi" w:hAnsiTheme="minorHAnsi" w:cstheme="minorHAnsi"/>
          <w:spacing w:val="-7"/>
          <w:w w:val="100"/>
          <w:sz w:val="18"/>
          <w:szCs w:val="18"/>
        </w:rPr>
        <w:t>FPC</w:t>
      </w:r>
      <w:r w:rsidRPr="00926E1E">
        <w:rPr>
          <w:rFonts w:asciiTheme="minorHAnsi" w:hAnsiTheme="minorHAnsi" w:cstheme="minorHAnsi"/>
          <w:spacing w:val="-7"/>
          <w:w w:val="100"/>
          <w:sz w:val="18"/>
          <w:szCs w:val="18"/>
        </w:rPr>
        <w:t xml:space="preserve"> ainsi que les règles d’investissement </w:t>
      </w:r>
      <w:r w:rsidRPr="00926E1E">
        <w:rPr>
          <w:rFonts w:asciiTheme="minorHAnsi" w:hAnsiTheme="minorHAnsi" w:cstheme="minorHAnsi"/>
          <w:spacing w:val="-5"/>
          <w:w w:val="100"/>
          <w:sz w:val="18"/>
          <w:szCs w:val="18"/>
        </w:rPr>
        <w:t xml:space="preserve">sont décrits dans le </w:t>
      </w:r>
      <w:r w:rsidR="00980BE8">
        <w:rPr>
          <w:rFonts w:asciiTheme="minorHAnsi" w:hAnsiTheme="minorHAnsi" w:cstheme="minorHAnsi"/>
          <w:spacing w:val="-5"/>
          <w:w w:val="100"/>
          <w:sz w:val="18"/>
          <w:szCs w:val="18"/>
        </w:rPr>
        <w:t>document d’information</w:t>
      </w:r>
      <w:r w:rsidR="00780593">
        <w:rPr>
          <w:rFonts w:asciiTheme="minorHAnsi" w:hAnsiTheme="minorHAnsi" w:cstheme="minorHAnsi"/>
          <w:spacing w:val="-5"/>
          <w:w w:val="100"/>
          <w:sz w:val="18"/>
          <w:szCs w:val="18"/>
        </w:rPr>
        <w:t>.</w:t>
      </w:r>
    </w:p>
    <w:p w14:paraId="17F34FD7" w14:textId="77777777" w:rsidR="00780593" w:rsidRPr="00926E1E" w:rsidRDefault="00780593" w:rsidP="00766849">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5"/>
          <w:w w:val="100"/>
          <w:sz w:val="18"/>
          <w:szCs w:val="18"/>
        </w:rPr>
      </w:pPr>
    </w:p>
    <w:p w14:paraId="4E24A051" w14:textId="77777777" w:rsidR="00766849" w:rsidRPr="00926E1E" w:rsidRDefault="00766849" w:rsidP="00766849">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 xml:space="preserve">Le présent règlement peut être modifié dans les conditions suivantes : [ ]. Rubrique libre. Cette rubrique définit également les conditions d’information dans lesquelles les porteurs sont informés des modifications si l’unanimité des porteurs de parts n’est pas exigée. Y figure également les conditions financières de rachat particulières, le cas échéant, pour un porteur de parts à qui les modifications proposées ne conviendraient pas. Si aucune disposition spécifique n’est prévue, indiquer que </w:t>
      </w:r>
      <w:r w:rsidRPr="00926E1E">
        <w:rPr>
          <w:rFonts w:asciiTheme="minorHAnsi" w:hAnsiTheme="minorHAnsi" w:cstheme="minorHAnsi"/>
          <w:i/>
          <w:iCs/>
          <w:w w:val="100"/>
          <w:sz w:val="18"/>
          <w:szCs w:val="18"/>
        </w:rPr>
        <w:t xml:space="preserve">toute modification du présent règlement requiert l’unanimité des porteurs. </w:t>
      </w:r>
      <w:r w:rsidRPr="00926E1E">
        <w:rPr>
          <w:rFonts w:asciiTheme="minorHAnsi" w:hAnsiTheme="minorHAnsi" w:cstheme="minorHAnsi"/>
          <w:w w:val="100"/>
          <w:sz w:val="18"/>
          <w:szCs w:val="18"/>
        </w:rPr>
        <w:t>Il est également possible de prévoir le principe d’unanimité, en établissant des exceptions pour la modification de certains articles. Par exemple :</w:t>
      </w:r>
    </w:p>
    <w:p w14:paraId="6E271E50" w14:textId="77777777" w:rsidR="00766849" w:rsidRPr="00926E1E" w:rsidRDefault="00766849" w:rsidP="00766849">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i/>
          <w:iCs/>
          <w:w w:val="100"/>
          <w:sz w:val="18"/>
          <w:szCs w:val="18"/>
        </w:rPr>
      </w:pPr>
      <w:r w:rsidRPr="00926E1E">
        <w:rPr>
          <w:rFonts w:asciiTheme="minorHAnsi" w:hAnsiTheme="minorHAnsi" w:cstheme="minorHAnsi"/>
          <w:w w:val="100"/>
          <w:sz w:val="18"/>
          <w:szCs w:val="18"/>
        </w:rPr>
        <w:t>-</w:t>
      </w:r>
      <w:r w:rsidRPr="00926E1E">
        <w:rPr>
          <w:rFonts w:asciiTheme="minorHAnsi" w:hAnsiTheme="minorHAnsi" w:cstheme="minorHAnsi"/>
          <w:w w:val="100"/>
          <w:sz w:val="18"/>
          <w:szCs w:val="18"/>
        </w:rPr>
        <w:tab/>
        <w:t xml:space="preserve">Les conditions et modalités de souscription, acquisition, rachat des parts et actions mentionnées à l’article 3 du présent règlement peuvent être modifiées dans les conditions suivantes : [ ]. Rubrique libre. Si aucune disposition spécifique n’est prévue, indiquer </w:t>
      </w:r>
      <w:r w:rsidRPr="00926E1E">
        <w:rPr>
          <w:rFonts w:asciiTheme="minorHAnsi" w:hAnsiTheme="minorHAnsi" w:cstheme="minorHAnsi"/>
          <w:i/>
          <w:iCs/>
          <w:w w:val="100"/>
          <w:sz w:val="18"/>
          <w:szCs w:val="18"/>
        </w:rPr>
        <w:t>que toute modification des conditions et modalités de souscription, acquisition, rachat des parts mentionnées à l’article 3 du présent règlement requiert l’unanimité des porteurs de parts.</w:t>
      </w:r>
    </w:p>
    <w:p w14:paraId="6DC2C990" w14:textId="3836B2EB" w:rsidR="00766849" w:rsidRPr="00926E1E" w:rsidRDefault="00766849" w:rsidP="00766849">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i/>
          <w:iCs/>
          <w:w w:val="100"/>
          <w:sz w:val="18"/>
          <w:szCs w:val="18"/>
        </w:rPr>
      </w:pPr>
      <w:r w:rsidRPr="00926E1E">
        <w:rPr>
          <w:rFonts w:asciiTheme="minorHAnsi" w:hAnsiTheme="minorHAnsi" w:cstheme="minorHAnsi"/>
          <w:w w:val="100"/>
          <w:sz w:val="18"/>
          <w:szCs w:val="18"/>
        </w:rPr>
        <w:t>-</w:t>
      </w:r>
      <w:r w:rsidRPr="00926E1E">
        <w:rPr>
          <w:rFonts w:asciiTheme="minorHAnsi" w:hAnsiTheme="minorHAnsi" w:cstheme="minorHAnsi"/>
          <w:w w:val="100"/>
          <w:sz w:val="18"/>
          <w:szCs w:val="18"/>
        </w:rPr>
        <w:tab/>
        <w:t xml:space="preserve">Les modifications des règles d’investissement et d’engagement du </w:t>
      </w:r>
      <w:r w:rsidR="00980BE8">
        <w:rPr>
          <w:rFonts w:asciiTheme="minorHAnsi" w:hAnsiTheme="minorHAnsi" w:cstheme="minorHAnsi"/>
          <w:w w:val="100"/>
          <w:sz w:val="18"/>
          <w:szCs w:val="18"/>
        </w:rPr>
        <w:t xml:space="preserve">FPC </w:t>
      </w:r>
      <w:r w:rsidRPr="00926E1E">
        <w:rPr>
          <w:rFonts w:asciiTheme="minorHAnsi" w:hAnsiTheme="minorHAnsi" w:cstheme="minorHAnsi"/>
          <w:w w:val="100"/>
          <w:sz w:val="18"/>
          <w:szCs w:val="18"/>
        </w:rPr>
        <w:t xml:space="preserve">présentées à l’article 3 </w:t>
      </w:r>
      <w:r w:rsidRPr="00926E1E">
        <w:rPr>
          <w:rFonts w:asciiTheme="minorHAnsi" w:hAnsiTheme="minorHAnsi" w:cstheme="minorHAnsi"/>
          <w:i/>
          <w:iCs/>
          <w:w w:val="100"/>
          <w:sz w:val="18"/>
          <w:szCs w:val="18"/>
        </w:rPr>
        <w:t>bis</w:t>
      </w:r>
      <w:r w:rsidRPr="00926E1E">
        <w:rPr>
          <w:rFonts w:asciiTheme="minorHAnsi" w:hAnsiTheme="minorHAnsi" w:cstheme="minorHAnsi"/>
          <w:w w:val="100"/>
          <w:sz w:val="18"/>
          <w:szCs w:val="18"/>
        </w:rPr>
        <w:t xml:space="preserve">, doivent respecter le formalisme suivant : [ ]. Rubrique libre. Si aucune disposition spécifique n’est prévue, indiquer que </w:t>
      </w:r>
      <w:r w:rsidRPr="00926E1E">
        <w:rPr>
          <w:rFonts w:asciiTheme="minorHAnsi" w:hAnsiTheme="minorHAnsi" w:cstheme="minorHAnsi"/>
          <w:i/>
          <w:iCs/>
          <w:w w:val="100"/>
          <w:sz w:val="18"/>
          <w:szCs w:val="18"/>
        </w:rPr>
        <w:t xml:space="preserve">la modification des règles d’investissement et d’engagement </w:t>
      </w:r>
      <w:r w:rsidRPr="00926E1E">
        <w:rPr>
          <w:rFonts w:asciiTheme="minorHAnsi" w:hAnsiTheme="minorHAnsi" w:cstheme="minorHAnsi"/>
          <w:w w:val="100"/>
          <w:sz w:val="18"/>
          <w:szCs w:val="18"/>
        </w:rPr>
        <w:t xml:space="preserve">du </w:t>
      </w:r>
      <w:r w:rsidR="00980BE8">
        <w:rPr>
          <w:rFonts w:asciiTheme="minorHAnsi" w:hAnsiTheme="minorHAnsi" w:cstheme="minorHAnsi"/>
          <w:w w:val="100"/>
          <w:sz w:val="18"/>
          <w:szCs w:val="18"/>
        </w:rPr>
        <w:t xml:space="preserve">FPC </w:t>
      </w:r>
      <w:r w:rsidRPr="00926E1E">
        <w:rPr>
          <w:rFonts w:asciiTheme="minorHAnsi" w:hAnsiTheme="minorHAnsi" w:cstheme="minorHAnsi"/>
          <w:i/>
          <w:iCs/>
          <w:w w:val="100"/>
          <w:sz w:val="18"/>
          <w:szCs w:val="18"/>
        </w:rPr>
        <w:t>présentées à l’article 3 bis des présents statuts requiert l’unanimité des porteurs.</w:t>
      </w:r>
    </w:p>
    <w:p w14:paraId="64BB85BB" w14:textId="77777777" w:rsidR="00766849" w:rsidRPr="00926E1E" w:rsidRDefault="00766849" w:rsidP="00766849">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w w:val="100"/>
          <w:sz w:val="18"/>
          <w:szCs w:val="18"/>
        </w:rPr>
      </w:pPr>
      <w:r w:rsidRPr="00926E1E">
        <w:rPr>
          <w:rFonts w:asciiTheme="minorHAnsi" w:hAnsiTheme="minorHAnsi" w:cstheme="minorHAnsi"/>
          <w:w w:val="100"/>
          <w:sz w:val="18"/>
          <w:szCs w:val="18"/>
        </w:rPr>
        <w:t>-</w:t>
      </w:r>
      <w:r w:rsidRPr="00926E1E">
        <w:rPr>
          <w:rFonts w:asciiTheme="minorHAnsi" w:hAnsiTheme="minorHAnsi" w:cstheme="minorHAnsi"/>
          <w:w w:val="100"/>
          <w:sz w:val="18"/>
          <w:szCs w:val="18"/>
        </w:rPr>
        <w:tab/>
        <w:t xml:space="preserve">La valeur liquidative en deçà de laquelle il est procédé à la dissolution du fonds, mentionnée à l’article 11 du présent règlement peut être modifiée dans les conditions suivantes : [ ]. Rubrique libre. </w:t>
      </w:r>
    </w:p>
    <w:p w14:paraId="090650D8" w14:textId="77777777" w:rsidR="00766849" w:rsidRPr="00926E1E" w:rsidRDefault="00766849" w:rsidP="00766849">
      <w:pPr>
        <w:pStyle w:val="CelluleIntitul"/>
        <w:widowControl/>
        <w:tabs>
          <w:tab w:val="left" w:pos="340"/>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ind w:left="340" w:hanging="240"/>
        <w:jc w:val="both"/>
        <w:rPr>
          <w:rFonts w:asciiTheme="minorHAnsi" w:hAnsiTheme="minorHAnsi" w:cstheme="minorHAnsi"/>
          <w:i/>
          <w:iCs/>
          <w:w w:val="100"/>
          <w:sz w:val="18"/>
          <w:szCs w:val="18"/>
        </w:rPr>
      </w:pPr>
      <w:r w:rsidRPr="00926E1E">
        <w:rPr>
          <w:rFonts w:asciiTheme="minorHAnsi" w:hAnsiTheme="minorHAnsi" w:cstheme="minorHAnsi"/>
          <w:i/>
          <w:iCs/>
          <w:w w:val="100"/>
          <w:sz w:val="18"/>
          <w:szCs w:val="18"/>
        </w:rPr>
        <w:t xml:space="preserve"> </w:t>
      </w:r>
    </w:p>
    <w:p w14:paraId="23946857" w14:textId="0F738F6D" w:rsidR="00980BE8" w:rsidRDefault="00766849" w:rsidP="00980BE8">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6 - Le dépositaire</w:t>
      </w:r>
    </w:p>
    <w:p w14:paraId="582EF640" w14:textId="0BC6A42C" w:rsidR="00766849" w:rsidRPr="00980BE8" w:rsidRDefault="00766849" w:rsidP="00980BE8">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sz w:val="18"/>
          <w:szCs w:val="18"/>
        </w:rPr>
        <w:t xml:space="preserve">Le dépositaire assure les missions qui lui incombent en application des lois et règlements en vigueur ainsi que celles qui lui ont été contractuellement confiées par la société de gestion. Il doit s'assurer de la régularité des décisions de la société de gestion. Il doit, le cas échéant, prendre toutes mesures conservatoires qu'il juge utiles. En cas de litige avec la société de gestion, il informe </w:t>
      </w:r>
      <w:r w:rsidR="00980BE8">
        <w:rPr>
          <w:rFonts w:asciiTheme="minorHAnsi" w:hAnsiTheme="minorHAnsi" w:cstheme="minorHAnsi"/>
          <w:sz w:val="18"/>
          <w:szCs w:val="18"/>
        </w:rPr>
        <w:t>la COSUMAF</w:t>
      </w:r>
      <w:r w:rsidRPr="00926E1E">
        <w:rPr>
          <w:rFonts w:asciiTheme="minorHAnsi" w:hAnsiTheme="minorHAnsi" w:cstheme="minorHAnsi"/>
          <w:sz w:val="18"/>
          <w:szCs w:val="18"/>
        </w:rPr>
        <w:t>.</w:t>
      </w:r>
      <w:r w:rsidRPr="00926E1E">
        <w:rPr>
          <w:rFonts w:asciiTheme="minorHAnsi" w:hAnsiTheme="minorHAnsi" w:cstheme="minorHAnsi"/>
          <w:bCs/>
          <w:sz w:val="18"/>
          <w:szCs w:val="18"/>
        </w:rPr>
        <w:t xml:space="preserve"> </w:t>
      </w:r>
    </w:p>
    <w:p w14:paraId="1CA9DC47"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sz w:val="18"/>
          <w:szCs w:val="18"/>
        </w:rPr>
      </w:pPr>
    </w:p>
    <w:p w14:paraId="3B746044"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7A9DEDB0" w14:textId="6C4A9BBB" w:rsidR="00766849" w:rsidRPr="00926E1E" w:rsidRDefault="00766849" w:rsidP="00766849">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2"/>
          <w:w w:val="100"/>
          <w:sz w:val="18"/>
          <w:szCs w:val="18"/>
        </w:rPr>
        <w:t xml:space="preserve">Si le fonds est un </w:t>
      </w:r>
      <w:r w:rsidR="00980BE8">
        <w:rPr>
          <w:rFonts w:asciiTheme="minorHAnsi" w:hAnsiTheme="minorHAnsi" w:cstheme="minorHAnsi"/>
          <w:w w:val="100"/>
          <w:sz w:val="18"/>
          <w:szCs w:val="18"/>
        </w:rPr>
        <w:t>FPC</w:t>
      </w:r>
      <w:r w:rsidRPr="00926E1E">
        <w:rPr>
          <w:rFonts w:asciiTheme="minorHAnsi" w:hAnsiTheme="minorHAnsi" w:cstheme="minorHAnsi"/>
          <w:w w:val="100"/>
          <w:sz w:val="18"/>
          <w:szCs w:val="18"/>
        </w:rPr>
        <w:t xml:space="preserve"> </w:t>
      </w:r>
      <w:r w:rsidRPr="00926E1E">
        <w:rPr>
          <w:rFonts w:asciiTheme="minorHAnsi" w:hAnsiTheme="minorHAnsi" w:cstheme="minorHAnsi"/>
          <w:spacing w:val="-2"/>
          <w:w w:val="100"/>
          <w:sz w:val="18"/>
          <w:szCs w:val="18"/>
        </w:rPr>
        <w:t xml:space="preserve">nourricier. Le dépositaire a donc conclu une convention d’échange </w:t>
      </w:r>
      <w:r w:rsidRPr="00926E1E">
        <w:rPr>
          <w:rFonts w:asciiTheme="minorHAnsi" w:hAnsiTheme="minorHAnsi" w:cstheme="minorHAnsi"/>
          <w:spacing w:val="-7"/>
          <w:w w:val="100"/>
          <w:sz w:val="18"/>
          <w:szCs w:val="18"/>
        </w:rPr>
        <w:t xml:space="preserve">d’information avec le dépositaire de </w:t>
      </w:r>
      <w:r w:rsidR="00980BE8">
        <w:rPr>
          <w:rFonts w:asciiTheme="minorHAnsi" w:hAnsiTheme="minorHAnsi" w:cstheme="minorHAnsi"/>
          <w:spacing w:val="-7"/>
          <w:w w:val="100"/>
          <w:sz w:val="18"/>
          <w:szCs w:val="18"/>
        </w:rPr>
        <w:t>l’OPC</w:t>
      </w:r>
      <w:r w:rsidRPr="00926E1E">
        <w:rPr>
          <w:rFonts w:asciiTheme="minorHAnsi" w:hAnsiTheme="minorHAnsi" w:cstheme="minorHAnsi"/>
          <w:spacing w:val="-7"/>
          <w:w w:val="100"/>
          <w:sz w:val="18"/>
          <w:szCs w:val="18"/>
        </w:rPr>
        <w:t xml:space="preserve"> maître (ou le cas échéant, quand il est également </w:t>
      </w:r>
      <w:r w:rsidRPr="00926E1E">
        <w:rPr>
          <w:rFonts w:asciiTheme="minorHAnsi" w:hAnsiTheme="minorHAnsi" w:cstheme="minorHAnsi"/>
          <w:spacing w:val="-5"/>
          <w:w w:val="100"/>
          <w:sz w:val="18"/>
          <w:szCs w:val="18"/>
        </w:rPr>
        <w:t xml:space="preserve">dépositaire de </w:t>
      </w:r>
      <w:r w:rsidR="00980BE8">
        <w:rPr>
          <w:rFonts w:asciiTheme="minorHAnsi" w:hAnsiTheme="minorHAnsi" w:cstheme="minorHAnsi"/>
          <w:spacing w:val="-5"/>
          <w:w w:val="100"/>
          <w:sz w:val="18"/>
          <w:szCs w:val="18"/>
        </w:rPr>
        <w:t>l’OPC</w:t>
      </w:r>
      <w:r w:rsidRPr="00926E1E">
        <w:rPr>
          <w:rFonts w:asciiTheme="minorHAnsi" w:hAnsiTheme="minorHAnsi" w:cstheme="minorHAnsi"/>
          <w:spacing w:val="-5"/>
          <w:w w:val="100"/>
          <w:sz w:val="18"/>
          <w:szCs w:val="18"/>
        </w:rPr>
        <w:t xml:space="preserve"> maître, il a établi un cahier des charges adapté).</w:t>
      </w:r>
    </w:p>
    <w:p w14:paraId="17B462BD" w14:textId="77777777" w:rsidR="00766849" w:rsidRPr="00926E1E" w:rsidRDefault="00766849" w:rsidP="00766849">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7E3CB26A"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7 - Le commissaire aux comptes</w:t>
      </w:r>
    </w:p>
    <w:p w14:paraId="799590D4"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79E20CD3" w14:textId="586F7785" w:rsidR="00766849"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sz w:val="18"/>
          <w:szCs w:val="18"/>
        </w:rPr>
        <w:t>Il</w:t>
      </w:r>
      <w:r w:rsidRPr="00926E1E">
        <w:rPr>
          <w:rFonts w:asciiTheme="minorHAnsi" w:hAnsiTheme="minorHAnsi" w:cstheme="minorHAnsi"/>
          <w:bCs/>
          <w:sz w:val="18"/>
          <w:szCs w:val="18"/>
        </w:rPr>
        <w:t xml:space="preserve"> est désigné pour </w:t>
      </w:r>
      <w:r w:rsidR="00250963">
        <w:rPr>
          <w:rFonts w:asciiTheme="minorHAnsi" w:hAnsiTheme="minorHAnsi" w:cstheme="minorHAnsi"/>
          <w:bCs/>
          <w:sz w:val="18"/>
          <w:szCs w:val="18"/>
        </w:rPr>
        <w:t>trois (3)</w:t>
      </w:r>
      <w:r w:rsidR="00BB1370">
        <w:rPr>
          <w:rFonts w:asciiTheme="minorHAnsi" w:hAnsiTheme="minorHAnsi" w:cstheme="minorHAnsi"/>
          <w:bCs/>
          <w:sz w:val="18"/>
          <w:szCs w:val="18"/>
        </w:rPr>
        <w:t xml:space="preserve"> </w:t>
      </w:r>
      <w:r w:rsidRPr="00926E1E">
        <w:rPr>
          <w:rFonts w:asciiTheme="minorHAnsi" w:hAnsiTheme="minorHAnsi" w:cstheme="minorHAnsi"/>
          <w:bCs/>
          <w:sz w:val="18"/>
          <w:szCs w:val="18"/>
        </w:rPr>
        <w:t>exercices</w:t>
      </w:r>
      <w:r w:rsidR="00250963">
        <w:rPr>
          <w:rFonts w:asciiTheme="minorHAnsi" w:hAnsiTheme="minorHAnsi" w:cstheme="minorHAnsi"/>
          <w:bCs/>
          <w:sz w:val="18"/>
          <w:szCs w:val="18"/>
        </w:rPr>
        <w:t xml:space="preserve"> </w:t>
      </w:r>
      <w:r w:rsidRPr="00926E1E">
        <w:rPr>
          <w:rFonts w:asciiTheme="minorHAnsi" w:hAnsiTheme="minorHAnsi" w:cstheme="minorHAnsi"/>
          <w:bCs/>
          <w:sz w:val="18"/>
          <w:szCs w:val="18"/>
        </w:rPr>
        <w:t>par la société de gestion</w:t>
      </w:r>
      <w:r w:rsidR="00250963">
        <w:rPr>
          <w:rFonts w:asciiTheme="minorHAnsi" w:hAnsiTheme="minorHAnsi" w:cstheme="minorHAnsi"/>
          <w:bCs/>
          <w:sz w:val="18"/>
          <w:szCs w:val="18"/>
        </w:rPr>
        <w:t>,</w:t>
      </w:r>
      <w:r w:rsidR="00250963" w:rsidRPr="00250963">
        <w:rPr>
          <w:rFonts w:asciiTheme="minorHAnsi" w:hAnsiTheme="minorHAnsi" w:cstheme="minorHAnsi"/>
          <w:bCs/>
          <w:sz w:val="18"/>
          <w:szCs w:val="18"/>
        </w:rPr>
        <w:t xml:space="preserve"> </w:t>
      </w:r>
      <w:r w:rsidR="00250963">
        <w:rPr>
          <w:rFonts w:asciiTheme="minorHAnsi" w:hAnsiTheme="minorHAnsi" w:cstheme="minorHAnsi"/>
          <w:bCs/>
          <w:sz w:val="18"/>
          <w:szCs w:val="18"/>
        </w:rPr>
        <w:t>sous réserve de son agrément préalable par</w:t>
      </w:r>
      <w:r w:rsidR="00250963" w:rsidRPr="00926E1E">
        <w:rPr>
          <w:rFonts w:asciiTheme="minorHAnsi" w:hAnsiTheme="minorHAnsi" w:cstheme="minorHAnsi"/>
          <w:bCs/>
          <w:sz w:val="18"/>
          <w:szCs w:val="18"/>
        </w:rPr>
        <w:t xml:space="preserve"> </w:t>
      </w:r>
      <w:r w:rsidR="00250963">
        <w:rPr>
          <w:rFonts w:asciiTheme="minorHAnsi" w:hAnsiTheme="minorHAnsi" w:cstheme="minorHAnsi"/>
          <w:bCs/>
          <w:sz w:val="18"/>
          <w:szCs w:val="18"/>
        </w:rPr>
        <w:t>la COSUMAF.</w:t>
      </w:r>
    </w:p>
    <w:p w14:paraId="5AD67B7D" w14:textId="77777777" w:rsidR="00250963" w:rsidRPr="00926E1E" w:rsidRDefault="00250963"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p>
    <w:p w14:paraId="7012E593" w14:textId="77777777" w:rsidR="00766849"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sz w:val="18"/>
          <w:szCs w:val="18"/>
        </w:rPr>
        <w:t xml:space="preserve">Il certifie la régularité et la sincérité des comptes. </w:t>
      </w:r>
    </w:p>
    <w:p w14:paraId="19CB6FEB" w14:textId="77777777" w:rsidR="00250963" w:rsidRPr="00926E1E" w:rsidRDefault="00250963"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p>
    <w:p w14:paraId="1FFE1A09" w14:textId="7777777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sz w:val="18"/>
          <w:szCs w:val="18"/>
        </w:rPr>
        <w:t>Il peut être renouvelé dans ses fonctions.</w:t>
      </w:r>
    </w:p>
    <w:p w14:paraId="723998D1" w14:textId="7777777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p>
    <w:p w14:paraId="26A88A0E" w14:textId="4FDF68B4" w:rsidR="00766849" w:rsidRDefault="00766849" w:rsidP="00766849">
      <w:pPr>
        <w:autoSpaceDE w:val="0"/>
        <w:autoSpaceDN w:val="0"/>
        <w:adjustRightInd w:val="0"/>
        <w:rPr>
          <w:rFonts w:asciiTheme="minorHAnsi" w:eastAsia="MS Mincho" w:hAnsiTheme="minorHAnsi" w:cstheme="minorHAnsi"/>
          <w:sz w:val="18"/>
          <w:szCs w:val="18"/>
          <w:lang w:eastAsia="ja-JP"/>
        </w:rPr>
      </w:pPr>
      <w:r w:rsidRPr="00926E1E">
        <w:rPr>
          <w:rFonts w:asciiTheme="minorHAnsi" w:eastAsia="MS Mincho" w:hAnsiTheme="minorHAnsi" w:cstheme="minorHAnsi"/>
          <w:sz w:val="18"/>
          <w:szCs w:val="18"/>
          <w:lang w:eastAsia="ja-JP"/>
        </w:rPr>
        <w:t xml:space="preserve">Le commissaire aux comptes est tenu de signaler dans les meilleurs délais à </w:t>
      </w:r>
      <w:r w:rsidR="00BB1370">
        <w:rPr>
          <w:rFonts w:asciiTheme="minorHAnsi" w:eastAsia="MS Mincho" w:hAnsiTheme="minorHAnsi" w:cstheme="minorHAnsi"/>
          <w:sz w:val="18"/>
          <w:szCs w:val="18"/>
          <w:lang w:eastAsia="ja-JP"/>
        </w:rPr>
        <w:t>la COSUM</w:t>
      </w:r>
      <w:r w:rsidR="00780593">
        <w:rPr>
          <w:rFonts w:asciiTheme="minorHAnsi" w:eastAsia="MS Mincho" w:hAnsiTheme="minorHAnsi" w:cstheme="minorHAnsi"/>
          <w:sz w:val="18"/>
          <w:szCs w:val="18"/>
          <w:lang w:eastAsia="ja-JP"/>
        </w:rPr>
        <w:t>A</w:t>
      </w:r>
      <w:r w:rsidR="00BB1370">
        <w:rPr>
          <w:rFonts w:asciiTheme="minorHAnsi" w:eastAsia="MS Mincho" w:hAnsiTheme="minorHAnsi" w:cstheme="minorHAnsi"/>
          <w:sz w:val="18"/>
          <w:szCs w:val="18"/>
          <w:lang w:eastAsia="ja-JP"/>
        </w:rPr>
        <w:t>F</w:t>
      </w:r>
      <w:r w:rsidRPr="00926E1E">
        <w:rPr>
          <w:rFonts w:asciiTheme="minorHAnsi" w:eastAsia="MS Mincho" w:hAnsiTheme="minorHAnsi" w:cstheme="minorHAnsi"/>
          <w:sz w:val="18"/>
          <w:szCs w:val="18"/>
          <w:lang w:eastAsia="ja-JP"/>
        </w:rPr>
        <w:t xml:space="preserve"> tout fait ou toute décision concernant le</w:t>
      </w:r>
      <w:r w:rsidRPr="00926E1E">
        <w:rPr>
          <w:rFonts w:asciiTheme="minorHAnsi" w:hAnsiTheme="minorHAnsi" w:cstheme="minorHAnsi"/>
          <w:sz w:val="18"/>
          <w:szCs w:val="18"/>
        </w:rPr>
        <w:t xml:space="preserve"> </w:t>
      </w:r>
      <w:r w:rsidR="00BB1370">
        <w:rPr>
          <w:rFonts w:asciiTheme="minorHAnsi" w:hAnsiTheme="minorHAnsi" w:cstheme="minorHAnsi"/>
          <w:sz w:val="18"/>
          <w:szCs w:val="18"/>
        </w:rPr>
        <w:t>FPC</w:t>
      </w:r>
      <w:r w:rsidRPr="00926E1E">
        <w:rPr>
          <w:rFonts w:asciiTheme="minorHAnsi" w:eastAsia="MS Mincho" w:hAnsiTheme="minorHAnsi" w:cstheme="minorHAnsi"/>
          <w:sz w:val="18"/>
          <w:szCs w:val="18"/>
          <w:lang w:eastAsia="ja-JP"/>
        </w:rPr>
        <w:t xml:space="preserve"> dont il a eu connaissance dans l'exercice de sa mission, de nature :</w:t>
      </w:r>
    </w:p>
    <w:p w14:paraId="4F365904" w14:textId="77777777" w:rsidR="00780593" w:rsidRPr="00926E1E" w:rsidRDefault="00780593" w:rsidP="00766849">
      <w:pPr>
        <w:autoSpaceDE w:val="0"/>
        <w:autoSpaceDN w:val="0"/>
        <w:adjustRightInd w:val="0"/>
        <w:rPr>
          <w:rFonts w:asciiTheme="minorHAnsi" w:eastAsia="MS Mincho" w:hAnsiTheme="minorHAnsi" w:cstheme="minorHAnsi"/>
          <w:sz w:val="18"/>
          <w:szCs w:val="18"/>
          <w:lang w:eastAsia="ja-JP"/>
        </w:rPr>
      </w:pPr>
    </w:p>
    <w:p w14:paraId="2AC505F1" w14:textId="77777777" w:rsidR="00766849" w:rsidRPr="00926E1E" w:rsidRDefault="00766849" w:rsidP="00766849">
      <w:pPr>
        <w:autoSpaceDE w:val="0"/>
        <w:autoSpaceDN w:val="0"/>
        <w:adjustRightInd w:val="0"/>
        <w:rPr>
          <w:rFonts w:asciiTheme="minorHAnsi" w:eastAsia="MS Mincho" w:hAnsiTheme="minorHAnsi" w:cstheme="minorHAnsi"/>
          <w:sz w:val="18"/>
          <w:szCs w:val="18"/>
          <w:lang w:eastAsia="ja-JP"/>
        </w:rPr>
      </w:pPr>
      <w:r w:rsidRPr="00926E1E">
        <w:rPr>
          <w:rFonts w:asciiTheme="minorHAnsi" w:eastAsia="MS Mincho" w:hAnsiTheme="minorHAnsi" w:cstheme="minorHAnsi"/>
          <w:sz w:val="18"/>
          <w:szCs w:val="18"/>
          <w:lang w:eastAsia="ja-JP"/>
        </w:rPr>
        <w:t>1° A constituer une violation des dispositions législatives ou réglementaires applicables à cet organisme et susceptible d'avoir des effets significatifs sur la situation financière, le résultat ou le patrimoine ;</w:t>
      </w:r>
    </w:p>
    <w:p w14:paraId="6381B3A2" w14:textId="77777777" w:rsidR="00766849" w:rsidRPr="00926E1E" w:rsidRDefault="00766849" w:rsidP="00766849">
      <w:pPr>
        <w:autoSpaceDE w:val="0"/>
        <w:autoSpaceDN w:val="0"/>
        <w:adjustRightInd w:val="0"/>
        <w:rPr>
          <w:rFonts w:asciiTheme="minorHAnsi" w:eastAsia="MS Mincho" w:hAnsiTheme="minorHAnsi" w:cstheme="minorHAnsi"/>
          <w:sz w:val="18"/>
          <w:szCs w:val="18"/>
          <w:lang w:eastAsia="ja-JP"/>
        </w:rPr>
      </w:pPr>
      <w:r w:rsidRPr="00926E1E">
        <w:rPr>
          <w:rFonts w:asciiTheme="minorHAnsi" w:eastAsia="MS Mincho" w:hAnsiTheme="minorHAnsi" w:cstheme="minorHAnsi"/>
          <w:sz w:val="18"/>
          <w:szCs w:val="18"/>
          <w:lang w:eastAsia="ja-JP"/>
        </w:rPr>
        <w:t>2° A porter atteinte aux conditions ou à la continuité de son exploitation ;</w:t>
      </w:r>
    </w:p>
    <w:p w14:paraId="01D539D4" w14:textId="77777777" w:rsidR="00766849" w:rsidRPr="00926E1E" w:rsidRDefault="00766849" w:rsidP="00766849">
      <w:pPr>
        <w:autoSpaceDE w:val="0"/>
        <w:autoSpaceDN w:val="0"/>
        <w:adjustRightInd w:val="0"/>
        <w:rPr>
          <w:rFonts w:asciiTheme="minorHAnsi" w:eastAsia="MS Mincho" w:hAnsiTheme="minorHAnsi" w:cstheme="minorHAnsi"/>
          <w:sz w:val="18"/>
          <w:szCs w:val="18"/>
          <w:lang w:eastAsia="ja-JP"/>
        </w:rPr>
      </w:pPr>
      <w:r w:rsidRPr="00926E1E">
        <w:rPr>
          <w:rFonts w:asciiTheme="minorHAnsi" w:eastAsia="MS Mincho" w:hAnsiTheme="minorHAnsi" w:cstheme="minorHAnsi"/>
          <w:sz w:val="18"/>
          <w:szCs w:val="18"/>
          <w:lang w:eastAsia="ja-JP"/>
        </w:rPr>
        <w:t xml:space="preserve">3° A </w:t>
      </w:r>
      <w:proofErr w:type="gramStart"/>
      <w:r w:rsidRPr="00926E1E">
        <w:rPr>
          <w:rFonts w:asciiTheme="minorHAnsi" w:eastAsia="MS Mincho" w:hAnsiTheme="minorHAnsi" w:cstheme="minorHAnsi"/>
          <w:sz w:val="18"/>
          <w:szCs w:val="18"/>
          <w:lang w:eastAsia="ja-JP"/>
        </w:rPr>
        <w:t>entraîner</w:t>
      </w:r>
      <w:proofErr w:type="gramEnd"/>
      <w:r w:rsidRPr="00926E1E">
        <w:rPr>
          <w:rFonts w:asciiTheme="minorHAnsi" w:eastAsia="MS Mincho" w:hAnsiTheme="minorHAnsi" w:cstheme="minorHAnsi"/>
          <w:sz w:val="18"/>
          <w:szCs w:val="18"/>
          <w:lang w:eastAsia="ja-JP"/>
        </w:rPr>
        <w:t xml:space="preserve"> l'émission de réserves ou le refus de la certification des comptes.</w:t>
      </w:r>
    </w:p>
    <w:p w14:paraId="6C1823AC" w14:textId="77777777" w:rsidR="00766849"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sz w:val="18"/>
          <w:szCs w:val="18"/>
        </w:rPr>
        <w:lastRenderedPageBreak/>
        <w:t>Les évaluations des actifs et la détermination des parités d'échange dans les opérations de transformation, fusion ou scission sont effectuées sous le contrôle du commissaire aux comptes.</w:t>
      </w:r>
    </w:p>
    <w:p w14:paraId="5E7F5727" w14:textId="77777777" w:rsidR="00250963" w:rsidRPr="00926E1E" w:rsidRDefault="00250963"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eastAsia="Times" w:hAnsiTheme="minorHAnsi" w:cstheme="minorHAnsi"/>
          <w:bCs/>
          <w:sz w:val="18"/>
          <w:szCs w:val="18"/>
        </w:rPr>
      </w:pPr>
    </w:p>
    <w:p w14:paraId="751D7D63" w14:textId="77777777" w:rsidR="00766849"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sz w:val="18"/>
          <w:szCs w:val="18"/>
        </w:rPr>
        <w:t>Il apprécie tout apport en nature sous sa responsabilité.</w:t>
      </w:r>
    </w:p>
    <w:p w14:paraId="5831B81A" w14:textId="77777777" w:rsidR="00250963" w:rsidRPr="00926E1E" w:rsidRDefault="00250963"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p>
    <w:p w14:paraId="07603222" w14:textId="77777777" w:rsidR="00766849"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sz w:val="18"/>
          <w:szCs w:val="18"/>
        </w:rPr>
        <w:t>Il contrôle la composition de l'actif et des autres éléments avant publication.</w:t>
      </w:r>
    </w:p>
    <w:p w14:paraId="285D1DB6" w14:textId="77777777" w:rsidR="00250963" w:rsidRPr="00926E1E" w:rsidRDefault="00250963"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p>
    <w:p w14:paraId="106FFCE0" w14:textId="77777777" w:rsidR="00766849"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sz w:val="18"/>
          <w:szCs w:val="18"/>
        </w:rPr>
        <w:t>Les honoraires du commissaire aux comptes sont fixés d'un commun accord entre celui-ci et les organes compétents de la société de gestion au vu d'un programme de travail précisant les diligences estimées nécessaires.</w:t>
      </w:r>
    </w:p>
    <w:p w14:paraId="7C8AF736" w14:textId="77777777" w:rsidR="00250963" w:rsidRPr="00926E1E" w:rsidRDefault="00250963"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p>
    <w:p w14:paraId="3344CB88" w14:textId="7777777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sz w:val="18"/>
          <w:szCs w:val="18"/>
        </w:rPr>
        <w:t>Il atteste les situations servant de base à la distribution d'acomptes.</w:t>
      </w:r>
    </w:p>
    <w:p w14:paraId="7140F60C" w14:textId="7777777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p>
    <w:p w14:paraId="642C1BCD" w14:textId="7777777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i/>
          <w:iCs/>
          <w:sz w:val="18"/>
          <w:szCs w:val="18"/>
        </w:rPr>
        <w:t>Mention optionnelle</w:t>
      </w:r>
    </w:p>
    <w:p w14:paraId="0B33619D" w14:textId="53495299"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i/>
          <w:iCs/>
          <w:sz w:val="18"/>
          <w:szCs w:val="18"/>
        </w:rPr>
      </w:pPr>
      <w:r w:rsidRPr="00926E1E">
        <w:rPr>
          <w:rFonts w:asciiTheme="minorHAnsi" w:hAnsiTheme="minorHAnsi" w:cstheme="minorHAnsi"/>
          <w:bCs/>
          <w:sz w:val="18"/>
          <w:szCs w:val="18"/>
        </w:rPr>
        <w:t xml:space="preserve">Si le Fonds est un </w:t>
      </w:r>
      <w:r w:rsidR="00BB1370">
        <w:rPr>
          <w:rFonts w:asciiTheme="minorHAnsi" w:hAnsiTheme="minorHAnsi" w:cstheme="minorHAnsi"/>
          <w:bCs/>
          <w:sz w:val="18"/>
          <w:szCs w:val="18"/>
        </w:rPr>
        <w:t>FPC</w:t>
      </w:r>
      <w:r w:rsidRPr="00926E1E">
        <w:rPr>
          <w:rFonts w:asciiTheme="minorHAnsi" w:hAnsiTheme="minorHAnsi" w:cstheme="minorHAnsi"/>
          <w:bCs/>
          <w:sz w:val="18"/>
          <w:szCs w:val="18"/>
        </w:rPr>
        <w:t xml:space="preserve"> nourricier :</w:t>
      </w:r>
    </w:p>
    <w:p w14:paraId="4D348B37" w14:textId="7777777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i/>
          <w:iCs/>
          <w:sz w:val="18"/>
          <w:szCs w:val="18"/>
        </w:rPr>
      </w:pPr>
      <w:r w:rsidRPr="00926E1E">
        <w:rPr>
          <w:rFonts w:asciiTheme="minorHAnsi" w:hAnsiTheme="minorHAnsi" w:cstheme="minorHAnsi"/>
          <w:bCs/>
          <w:sz w:val="18"/>
          <w:szCs w:val="18"/>
        </w:rPr>
        <w:t>-</w:t>
      </w:r>
      <w:r w:rsidRPr="00926E1E">
        <w:rPr>
          <w:rFonts w:asciiTheme="minorHAnsi" w:hAnsiTheme="minorHAnsi" w:cstheme="minorHAnsi"/>
          <w:bCs/>
          <w:sz w:val="18"/>
          <w:szCs w:val="18"/>
        </w:rPr>
        <w:tab/>
        <w:t>Le commissaire aux comptes a conclu une convention d'échange d'informations avec le commissaire aux comptes du Fonds maître.</w:t>
      </w:r>
    </w:p>
    <w:p w14:paraId="73CDAC3F" w14:textId="3F185A94"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i/>
          <w:iCs/>
          <w:sz w:val="18"/>
          <w:szCs w:val="18"/>
        </w:rPr>
      </w:pPr>
      <w:r w:rsidRPr="00926E1E">
        <w:rPr>
          <w:rFonts w:asciiTheme="minorHAnsi" w:hAnsiTheme="minorHAnsi" w:cstheme="minorHAnsi"/>
          <w:bCs/>
          <w:sz w:val="18"/>
          <w:szCs w:val="18"/>
        </w:rPr>
        <w:t>-</w:t>
      </w:r>
      <w:r w:rsidRPr="00926E1E">
        <w:rPr>
          <w:rFonts w:asciiTheme="minorHAnsi" w:hAnsiTheme="minorHAnsi" w:cstheme="minorHAnsi"/>
          <w:bCs/>
          <w:sz w:val="18"/>
          <w:szCs w:val="18"/>
        </w:rPr>
        <w:tab/>
        <w:t xml:space="preserve">Lorsqu’il est également le commissaire aux comptes du </w:t>
      </w:r>
      <w:r w:rsidR="00BB1370">
        <w:rPr>
          <w:rFonts w:asciiTheme="minorHAnsi" w:hAnsiTheme="minorHAnsi" w:cstheme="minorHAnsi"/>
          <w:bCs/>
          <w:sz w:val="18"/>
          <w:szCs w:val="18"/>
        </w:rPr>
        <w:t xml:space="preserve">FPC </w:t>
      </w:r>
      <w:r w:rsidRPr="00926E1E">
        <w:rPr>
          <w:rFonts w:asciiTheme="minorHAnsi" w:hAnsiTheme="minorHAnsi" w:cstheme="minorHAnsi"/>
          <w:bCs/>
          <w:sz w:val="18"/>
          <w:szCs w:val="18"/>
        </w:rPr>
        <w:t>nourricier et du Fonds maître, il établit un programme de travail adapté.</w:t>
      </w:r>
    </w:p>
    <w:p w14:paraId="3455E2FA" w14:textId="7777777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r w:rsidRPr="00926E1E">
        <w:rPr>
          <w:rFonts w:asciiTheme="minorHAnsi" w:hAnsiTheme="minorHAnsi" w:cstheme="minorHAnsi"/>
          <w:bCs/>
          <w:sz w:val="18"/>
          <w:szCs w:val="18"/>
        </w:rPr>
        <w:t>Ses honoraires sont compris dans les frais de gestion.</w:t>
      </w:r>
    </w:p>
    <w:p w14:paraId="5DF14E7C" w14:textId="77777777" w:rsidR="00766849" w:rsidRPr="00926E1E" w:rsidRDefault="00766849" w:rsidP="00766849">
      <w:pPr>
        <w:tabs>
          <w:tab w:val="left" w:pos="316"/>
          <w:tab w:val="left" w:pos="1022"/>
          <w:tab w:val="left" w:pos="1728"/>
          <w:tab w:val="left" w:pos="2448"/>
          <w:tab w:val="left" w:pos="3153"/>
          <w:tab w:val="left" w:pos="3859"/>
          <w:tab w:val="left" w:pos="4564"/>
          <w:tab w:val="left" w:pos="5270"/>
          <w:tab w:val="left" w:pos="5976"/>
          <w:tab w:val="left" w:pos="6696"/>
        </w:tabs>
        <w:autoSpaceDE w:val="0"/>
        <w:autoSpaceDN w:val="0"/>
        <w:adjustRightInd w:val="0"/>
        <w:rPr>
          <w:rFonts w:asciiTheme="minorHAnsi" w:hAnsiTheme="minorHAnsi" w:cstheme="minorHAnsi"/>
          <w:bCs/>
          <w:sz w:val="18"/>
          <w:szCs w:val="18"/>
        </w:rPr>
      </w:pPr>
    </w:p>
    <w:p w14:paraId="0D5CD7B2"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8 - Les comptes et le rapport de gestion</w:t>
      </w:r>
    </w:p>
    <w:p w14:paraId="3DCB89AD"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446D8CA9"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7"/>
          <w:w w:val="100"/>
          <w:sz w:val="18"/>
          <w:szCs w:val="18"/>
        </w:rPr>
        <w:t xml:space="preserve">À la clôture de chaque exercice, la société de gestion, établit les documents de synthèse et établit </w:t>
      </w:r>
      <w:r w:rsidRPr="00926E1E">
        <w:rPr>
          <w:rFonts w:asciiTheme="minorHAnsi" w:hAnsiTheme="minorHAnsi" w:cstheme="minorHAnsi"/>
          <w:spacing w:val="-2"/>
          <w:w w:val="100"/>
          <w:sz w:val="18"/>
          <w:szCs w:val="18"/>
        </w:rPr>
        <w:t>un rapport sur la gestion du fonds (le cas échéant, relatif à chaque compartiment) pendant l’exercice écoulé.</w:t>
      </w:r>
    </w:p>
    <w:p w14:paraId="39BA0EEE" w14:textId="1CA19B61"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 xml:space="preserve">La société de gestion établit, au minimum de façon semestrielle et sous le contrôle du dépositaire, l’inventaire des actifs du </w:t>
      </w:r>
      <w:r w:rsidR="00BB1370">
        <w:rPr>
          <w:rFonts w:asciiTheme="minorHAnsi" w:hAnsiTheme="minorHAnsi" w:cstheme="minorHAnsi"/>
          <w:w w:val="100"/>
          <w:sz w:val="18"/>
          <w:szCs w:val="18"/>
        </w:rPr>
        <w:t>FPC</w:t>
      </w:r>
      <w:r w:rsidRPr="00926E1E">
        <w:rPr>
          <w:rFonts w:asciiTheme="minorHAnsi" w:hAnsiTheme="minorHAnsi" w:cstheme="minorHAnsi"/>
          <w:w w:val="100"/>
          <w:sz w:val="18"/>
          <w:szCs w:val="18"/>
        </w:rPr>
        <w:t>.</w:t>
      </w:r>
    </w:p>
    <w:p w14:paraId="31DB8AA4"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p>
    <w:p w14:paraId="4E6288AC" w14:textId="29E75379"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iCs/>
          <w:w w:val="1"/>
          <w:sz w:val="18"/>
          <w:szCs w:val="18"/>
        </w:rPr>
      </w:pPr>
      <w:r w:rsidRPr="00926E1E">
        <w:rPr>
          <w:rFonts w:asciiTheme="minorHAnsi" w:hAnsiTheme="minorHAnsi" w:cstheme="minorHAnsi"/>
          <w:spacing w:val="-5"/>
          <w:w w:val="100"/>
          <w:sz w:val="18"/>
          <w:szCs w:val="18"/>
        </w:rPr>
        <w:t xml:space="preserve">La société de gestion tient ces documents à la disposition des </w:t>
      </w:r>
      <w:r w:rsidRPr="00780593">
        <w:rPr>
          <w:rFonts w:asciiTheme="minorHAnsi" w:hAnsiTheme="minorHAnsi" w:cstheme="minorHAnsi"/>
          <w:spacing w:val="-5"/>
          <w:w w:val="100"/>
          <w:sz w:val="18"/>
          <w:szCs w:val="18"/>
        </w:rPr>
        <w:t xml:space="preserve">porteurs de parts dans les </w:t>
      </w:r>
      <w:r w:rsidR="00004C38" w:rsidRPr="00780593">
        <w:rPr>
          <w:rFonts w:asciiTheme="minorHAnsi" w:hAnsiTheme="minorHAnsi" w:cstheme="minorHAnsi"/>
          <w:spacing w:val="-5"/>
          <w:w w:val="100"/>
          <w:sz w:val="18"/>
          <w:szCs w:val="18"/>
        </w:rPr>
        <w:t>trente (30) jours</w:t>
      </w:r>
      <w:r w:rsidRPr="00780593">
        <w:rPr>
          <w:rFonts w:asciiTheme="minorHAnsi" w:hAnsiTheme="minorHAnsi" w:cstheme="minorHAnsi"/>
          <w:spacing w:val="-2"/>
          <w:w w:val="100"/>
          <w:sz w:val="18"/>
          <w:szCs w:val="18"/>
        </w:rPr>
        <w:t xml:space="preserve"> suivant</w:t>
      </w:r>
      <w:r w:rsidRPr="00926E1E">
        <w:rPr>
          <w:rFonts w:asciiTheme="minorHAnsi" w:hAnsiTheme="minorHAnsi" w:cstheme="minorHAnsi"/>
          <w:spacing w:val="-2"/>
          <w:w w:val="100"/>
          <w:sz w:val="18"/>
          <w:szCs w:val="18"/>
        </w:rPr>
        <w:t xml:space="preserve"> la clôture de l’exercice et les informe du montant des revenus auxquels ils ont droit : ces documents sont, soit transmis par courrier à la demande expresse des porteurs de </w:t>
      </w:r>
      <w:r w:rsidRPr="00926E1E">
        <w:rPr>
          <w:rFonts w:asciiTheme="minorHAnsi" w:hAnsiTheme="minorHAnsi" w:cstheme="minorHAnsi"/>
          <w:spacing w:val="-9"/>
          <w:w w:val="100"/>
          <w:sz w:val="18"/>
          <w:szCs w:val="18"/>
        </w:rPr>
        <w:t xml:space="preserve">parts, soit mis à leur disposition à la société de gestion de portefeuille ou </w:t>
      </w:r>
      <w:r w:rsidRPr="00926E1E">
        <w:rPr>
          <w:rFonts w:asciiTheme="minorHAnsi" w:hAnsiTheme="minorHAnsi" w:cstheme="minorHAnsi"/>
          <w:iCs/>
          <w:sz w:val="18"/>
          <w:szCs w:val="18"/>
        </w:rPr>
        <w:t xml:space="preserve">de toute autre entité désignée par la société de gestion </w:t>
      </w:r>
    </w:p>
    <w:p w14:paraId="3522192F" w14:textId="77777777" w:rsidR="00766849" w:rsidRPr="00926E1E" w:rsidRDefault="00766849" w:rsidP="00766849">
      <w:pPr>
        <w:rPr>
          <w:rFonts w:asciiTheme="minorHAnsi" w:hAnsiTheme="minorHAnsi" w:cstheme="minorHAnsi"/>
          <w:sz w:val="18"/>
          <w:szCs w:val="18"/>
        </w:rPr>
      </w:pPr>
    </w:p>
    <w:p w14:paraId="782CECB9" w14:textId="77777777" w:rsidR="00766849" w:rsidRPr="00926E1E" w:rsidRDefault="00766849" w:rsidP="00766849">
      <w:pPr>
        <w:numPr>
          <w:ilvl w:val="0"/>
          <w:numId w:val="33"/>
        </w:numPr>
        <w:ind w:left="360"/>
        <w:jc w:val="both"/>
        <w:rPr>
          <w:rFonts w:asciiTheme="minorHAnsi" w:hAnsiTheme="minorHAnsi" w:cstheme="minorHAnsi"/>
          <w:b/>
          <w:bCs/>
          <w:color w:val="1967B0"/>
          <w:sz w:val="18"/>
          <w:szCs w:val="18"/>
        </w:rPr>
      </w:pPr>
      <w:r w:rsidRPr="00926E1E">
        <w:rPr>
          <w:rFonts w:asciiTheme="minorHAnsi" w:hAnsiTheme="minorHAnsi" w:cstheme="minorHAnsi"/>
          <w:b/>
          <w:bCs/>
          <w:color w:val="1967B0"/>
          <w:sz w:val="18"/>
          <w:szCs w:val="18"/>
        </w:rPr>
        <w:t>Titre 3 - Modalités d’affectation des sommes distribuables</w:t>
      </w:r>
    </w:p>
    <w:p w14:paraId="6E826E70"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1CD3BAFF"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w w:val="1"/>
          <w:sz w:val="18"/>
          <w:szCs w:val="18"/>
        </w:rPr>
      </w:pPr>
      <w:r w:rsidRPr="00926E1E">
        <w:rPr>
          <w:rFonts w:asciiTheme="minorHAnsi" w:hAnsiTheme="minorHAnsi" w:cstheme="minorHAnsi"/>
          <w:b/>
          <w:bCs/>
          <w:w w:val="100"/>
          <w:sz w:val="18"/>
          <w:szCs w:val="18"/>
        </w:rPr>
        <w:t>Article 9 </w:t>
      </w:r>
      <w:r w:rsidRPr="00926E1E">
        <w:rPr>
          <w:rFonts w:asciiTheme="minorHAnsi" w:hAnsiTheme="minorHAnsi" w:cstheme="minorHAnsi"/>
          <w:b/>
          <w:sz w:val="18"/>
          <w:szCs w:val="18"/>
        </w:rPr>
        <w:t>- Modalités d’affectation des sommes distribuable</w:t>
      </w:r>
    </w:p>
    <w:p w14:paraId="01B9894E"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sz w:val="18"/>
          <w:szCs w:val="18"/>
        </w:rPr>
      </w:pPr>
    </w:p>
    <w:p w14:paraId="45D51F72" w14:textId="77777777" w:rsidR="00766849" w:rsidRPr="00926E1E" w:rsidRDefault="00766849" w:rsidP="00766849">
      <w:pPr>
        <w:rPr>
          <w:rFonts w:asciiTheme="minorHAnsi" w:hAnsiTheme="minorHAnsi" w:cstheme="minorHAnsi"/>
          <w:i/>
          <w:sz w:val="18"/>
          <w:szCs w:val="18"/>
        </w:rPr>
      </w:pPr>
      <w:r w:rsidRPr="00926E1E">
        <w:rPr>
          <w:rFonts w:asciiTheme="minorHAnsi" w:hAnsiTheme="minorHAnsi" w:cstheme="minorHAnsi"/>
          <w:i/>
          <w:sz w:val="18"/>
          <w:szCs w:val="18"/>
        </w:rPr>
        <w:t>(</w:t>
      </w:r>
      <w:proofErr w:type="gramStart"/>
      <w:r w:rsidRPr="00926E1E">
        <w:rPr>
          <w:rFonts w:asciiTheme="minorHAnsi" w:hAnsiTheme="minorHAnsi" w:cstheme="minorHAnsi"/>
          <w:i/>
          <w:sz w:val="18"/>
          <w:szCs w:val="18"/>
        </w:rPr>
        <w:t>à</w:t>
      </w:r>
      <w:proofErr w:type="gramEnd"/>
      <w:r w:rsidRPr="00926E1E">
        <w:rPr>
          <w:rFonts w:asciiTheme="minorHAnsi" w:hAnsiTheme="minorHAnsi" w:cstheme="minorHAnsi"/>
          <w:i/>
          <w:sz w:val="18"/>
          <w:szCs w:val="18"/>
        </w:rPr>
        <w:t xml:space="preserve"> compléter)</w:t>
      </w:r>
    </w:p>
    <w:p w14:paraId="1C243568" w14:textId="77777777" w:rsidR="00766849" w:rsidRPr="00926E1E" w:rsidRDefault="00766849" w:rsidP="00766849">
      <w:pPr>
        <w:rPr>
          <w:rFonts w:asciiTheme="minorHAnsi" w:hAnsiTheme="minorHAnsi" w:cstheme="minorHAnsi"/>
          <w:sz w:val="18"/>
          <w:szCs w:val="18"/>
        </w:rPr>
      </w:pPr>
      <w:r w:rsidRPr="00926E1E">
        <w:rPr>
          <w:rFonts w:asciiTheme="minorHAnsi" w:hAnsiTheme="minorHAnsi" w:cstheme="minorHAnsi"/>
          <w:sz w:val="18"/>
          <w:szCs w:val="18"/>
        </w:rPr>
        <w:t xml:space="preserve">Cette rubrique présentera les grands principes d’affectation des sommes distribuables.   </w:t>
      </w:r>
    </w:p>
    <w:p w14:paraId="34218ADC" w14:textId="56B1675F" w:rsidR="00766849" w:rsidRPr="00926E1E" w:rsidRDefault="00766849" w:rsidP="00766849">
      <w:pPr>
        <w:rPr>
          <w:rFonts w:asciiTheme="minorHAnsi" w:hAnsiTheme="minorHAnsi" w:cstheme="minorHAnsi"/>
          <w:sz w:val="18"/>
          <w:szCs w:val="18"/>
        </w:rPr>
      </w:pPr>
      <w:r w:rsidRPr="00926E1E">
        <w:rPr>
          <w:rFonts w:asciiTheme="minorHAnsi" w:hAnsiTheme="minorHAnsi" w:cstheme="minorHAnsi"/>
          <w:sz w:val="18"/>
          <w:szCs w:val="18"/>
        </w:rPr>
        <w:t xml:space="preserve">Les modalités précisent seront renvoyées au </w:t>
      </w:r>
      <w:r w:rsidR="00BB1370">
        <w:rPr>
          <w:rFonts w:asciiTheme="minorHAnsi" w:hAnsiTheme="minorHAnsi" w:cstheme="minorHAnsi"/>
          <w:sz w:val="18"/>
          <w:szCs w:val="18"/>
        </w:rPr>
        <w:t>document d’information</w:t>
      </w:r>
      <w:r w:rsidRPr="00926E1E">
        <w:rPr>
          <w:rFonts w:asciiTheme="minorHAnsi" w:hAnsiTheme="minorHAnsi" w:cstheme="minorHAnsi"/>
          <w:sz w:val="18"/>
          <w:szCs w:val="18"/>
        </w:rPr>
        <w:t>.</w:t>
      </w:r>
    </w:p>
    <w:p w14:paraId="05D8D69E" w14:textId="77777777" w:rsidR="00766849" w:rsidRPr="00926E1E" w:rsidRDefault="00766849" w:rsidP="00766849">
      <w:pPr>
        <w:rPr>
          <w:rFonts w:asciiTheme="minorHAnsi" w:hAnsiTheme="minorHAnsi" w:cstheme="minorHAnsi"/>
          <w:sz w:val="18"/>
          <w:szCs w:val="18"/>
        </w:rPr>
      </w:pPr>
    </w:p>
    <w:p w14:paraId="6AAE23D1" w14:textId="77777777" w:rsidR="00766849" w:rsidRPr="00926E1E" w:rsidRDefault="00766849" w:rsidP="00766849">
      <w:pPr>
        <w:numPr>
          <w:ilvl w:val="0"/>
          <w:numId w:val="33"/>
        </w:numPr>
        <w:ind w:left="360"/>
        <w:jc w:val="both"/>
        <w:rPr>
          <w:rFonts w:asciiTheme="minorHAnsi" w:hAnsiTheme="minorHAnsi" w:cstheme="minorHAnsi"/>
          <w:b/>
          <w:bCs/>
          <w:color w:val="1967B0"/>
          <w:sz w:val="18"/>
          <w:szCs w:val="18"/>
        </w:rPr>
      </w:pPr>
      <w:r w:rsidRPr="00926E1E">
        <w:rPr>
          <w:rFonts w:asciiTheme="minorHAnsi" w:hAnsiTheme="minorHAnsi" w:cstheme="minorHAnsi"/>
          <w:b/>
          <w:bCs/>
          <w:color w:val="1967B0"/>
          <w:sz w:val="18"/>
          <w:szCs w:val="18"/>
        </w:rPr>
        <w:t>Titre 4 - Fusion - Scission - Dissolution – Liquidation</w:t>
      </w:r>
    </w:p>
    <w:p w14:paraId="35A10083" w14:textId="77777777" w:rsidR="00766849" w:rsidRPr="00926E1E" w:rsidRDefault="00766849" w:rsidP="00766849">
      <w:pPr>
        <w:ind w:left="360"/>
        <w:rPr>
          <w:rFonts w:asciiTheme="minorHAnsi" w:hAnsiTheme="minorHAnsi" w:cstheme="minorHAnsi"/>
          <w:b/>
          <w:bCs/>
          <w:color w:val="1967B0"/>
          <w:sz w:val="18"/>
          <w:szCs w:val="18"/>
        </w:rPr>
      </w:pPr>
    </w:p>
    <w:p w14:paraId="7C9D7787"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10 - Fusion – Scission</w:t>
      </w:r>
    </w:p>
    <w:p w14:paraId="3FFF835C"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485F2A14" w14:textId="274B4EC2" w:rsidR="00766849"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5"/>
          <w:w w:val="100"/>
          <w:sz w:val="18"/>
          <w:szCs w:val="18"/>
        </w:rPr>
        <w:t xml:space="preserve">La société de gestion peut, soit faire apport, en totalité ou en partie, des actifs compris dans </w:t>
      </w:r>
      <w:r w:rsidRPr="00926E1E">
        <w:rPr>
          <w:rFonts w:asciiTheme="minorHAnsi" w:hAnsiTheme="minorHAnsi" w:cstheme="minorHAnsi"/>
          <w:spacing w:val="-2"/>
          <w:w w:val="100"/>
          <w:sz w:val="18"/>
          <w:szCs w:val="18"/>
        </w:rPr>
        <w:t xml:space="preserve">le fonds à un autre </w:t>
      </w:r>
      <w:r w:rsidR="00004C38">
        <w:rPr>
          <w:rFonts w:asciiTheme="minorHAnsi" w:hAnsiTheme="minorHAnsi" w:cstheme="minorHAnsi"/>
          <w:spacing w:val="-2"/>
          <w:w w:val="100"/>
          <w:sz w:val="18"/>
          <w:szCs w:val="18"/>
        </w:rPr>
        <w:t>OPC</w:t>
      </w:r>
      <w:r w:rsidRPr="00926E1E">
        <w:rPr>
          <w:rFonts w:asciiTheme="minorHAnsi" w:hAnsiTheme="minorHAnsi" w:cstheme="minorHAnsi"/>
          <w:spacing w:val="-2"/>
          <w:w w:val="100"/>
          <w:sz w:val="18"/>
          <w:szCs w:val="18"/>
        </w:rPr>
        <w:t xml:space="preserve"> soit scinder le fonds en deux ou plusieurs fonds.</w:t>
      </w:r>
    </w:p>
    <w:p w14:paraId="284DC153" w14:textId="77777777" w:rsidR="00780593" w:rsidRPr="00926E1E" w:rsidRDefault="00780593"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05DE09F3" w14:textId="5DEFA469"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2"/>
          <w:w w:val="100"/>
          <w:sz w:val="18"/>
          <w:szCs w:val="18"/>
        </w:rPr>
        <w:t xml:space="preserve">Ces opérations de fusion ou de scission ne peuvent être réalisées qu’un mois après que les </w:t>
      </w:r>
      <w:r w:rsidRPr="00926E1E">
        <w:rPr>
          <w:rFonts w:asciiTheme="minorHAnsi" w:hAnsiTheme="minorHAnsi" w:cstheme="minorHAnsi"/>
          <w:spacing w:val="-5"/>
          <w:w w:val="100"/>
          <w:sz w:val="18"/>
          <w:szCs w:val="18"/>
        </w:rPr>
        <w:t>porteurs en ont été avisés</w:t>
      </w:r>
      <w:r w:rsidR="00004C38">
        <w:rPr>
          <w:rFonts w:asciiTheme="minorHAnsi" w:hAnsiTheme="minorHAnsi" w:cstheme="minorHAnsi"/>
          <w:spacing w:val="-5"/>
          <w:w w:val="100"/>
          <w:sz w:val="18"/>
          <w:szCs w:val="18"/>
        </w:rPr>
        <w:t xml:space="preserve"> et après autorisation de la COSUMAF</w:t>
      </w:r>
      <w:r w:rsidRPr="00926E1E">
        <w:rPr>
          <w:rFonts w:asciiTheme="minorHAnsi" w:hAnsiTheme="minorHAnsi" w:cstheme="minorHAnsi"/>
          <w:spacing w:val="-5"/>
          <w:w w:val="100"/>
          <w:sz w:val="18"/>
          <w:szCs w:val="18"/>
        </w:rPr>
        <w:t xml:space="preserve">. Elles donnent lieu à la délivrance d’une nouvelle attestation précisant </w:t>
      </w:r>
      <w:r w:rsidRPr="00926E1E">
        <w:rPr>
          <w:rFonts w:asciiTheme="minorHAnsi" w:hAnsiTheme="minorHAnsi" w:cstheme="minorHAnsi"/>
          <w:spacing w:val="-2"/>
          <w:w w:val="100"/>
          <w:sz w:val="18"/>
          <w:szCs w:val="18"/>
        </w:rPr>
        <w:t>le nombre de parts détenues par chaque porteur.</w:t>
      </w:r>
    </w:p>
    <w:p w14:paraId="32306A19"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06630B1D"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20AE1CB2"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 xml:space="preserve">Les dispositions du présent article s’appliquent à chaque compartiment. </w:t>
      </w:r>
    </w:p>
    <w:p w14:paraId="528FA53D"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p>
    <w:p w14:paraId="6BC3076C"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11 - Dissolution – Prorogation</w:t>
      </w:r>
    </w:p>
    <w:p w14:paraId="3400BA83"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1B000C3C" w14:textId="7BC2CD1F" w:rsidR="00766849"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pacing w:val="-5"/>
          <w:sz w:val="18"/>
          <w:szCs w:val="18"/>
        </w:rPr>
      </w:pPr>
      <w:r w:rsidRPr="00926E1E">
        <w:rPr>
          <w:rFonts w:asciiTheme="minorHAnsi" w:hAnsiTheme="minorHAnsi" w:cstheme="minorHAnsi"/>
          <w:spacing w:val="-5"/>
          <w:sz w:val="18"/>
          <w:szCs w:val="18"/>
        </w:rPr>
        <w:t xml:space="preserve">Si les actifs du </w:t>
      </w:r>
      <w:r w:rsidR="00BB1370">
        <w:rPr>
          <w:rFonts w:asciiTheme="minorHAnsi" w:hAnsiTheme="minorHAnsi" w:cstheme="minorHAnsi"/>
          <w:spacing w:val="-5"/>
          <w:sz w:val="18"/>
          <w:szCs w:val="18"/>
        </w:rPr>
        <w:t>FPC</w:t>
      </w:r>
      <w:r w:rsidR="00004C38">
        <w:rPr>
          <w:rFonts w:asciiTheme="minorHAnsi" w:hAnsiTheme="minorHAnsi" w:cstheme="minorHAnsi"/>
          <w:spacing w:val="-5"/>
          <w:sz w:val="18"/>
          <w:szCs w:val="18"/>
        </w:rPr>
        <w:t xml:space="preserve"> </w:t>
      </w:r>
      <w:r w:rsidRPr="00926E1E">
        <w:rPr>
          <w:rFonts w:asciiTheme="minorHAnsi" w:hAnsiTheme="minorHAnsi" w:cstheme="minorHAnsi"/>
          <w:spacing w:val="-5"/>
          <w:sz w:val="18"/>
          <w:szCs w:val="18"/>
        </w:rPr>
        <w:t xml:space="preserve">(ou le cas échéant, du compartiment) demeurent inférieurs, pendant </w:t>
      </w:r>
      <w:r w:rsidR="00004C38">
        <w:rPr>
          <w:rFonts w:asciiTheme="minorHAnsi" w:hAnsiTheme="minorHAnsi" w:cstheme="minorHAnsi"/>
          <w:spacing w:val="-5"/>
          <w:sz w:val="18"/>
          <w:szCs w:val="18"/>
        </w:rPr>
        <w:t>vingt-quatre (24) mois</w:t>
      </w:r>
      <w:r w:rsidRPr="00926E1E">
        <w:rPr>
          <w:rFonts w:asciiTheme="minorHAnsi" w:hAnsiTheme="minorHAnsi" w:cstheme="minorHAnsi"/>
          <w:spacing w:val="-7"/>
          <w:sz w:val="18"/>
          <w:szCs w:val="18"/>
        </w:rPr>
        <w:t xml:space="preserve">, au montant fixé à l’article 2 du Règlement, la société de gestion en informe </w:t>
      </w:r>
      <w:r w:rsidR="00004C38">
        <w:rPr>
          <w:rFonts w:asciiTheme="minorHAnsi" w:hAnsiTheme="minorHAnsi" w:cstheme="minorHAnsi"/>
          <w:spacing w:val="-7"/>
          <w:sz w:val="18"/>
          <w:szCs w:val="18"/>
        </w:rPr>
        <w:t>la COSUMAF</w:t>
      </w:r>
      <w:r w:rsidRPr="00926E1E">
        <w:rPr>
          <w:rFonts w:asciiTheme="minorHAnsi" w:hAnsiTheme="minorHAnsi" w:cstheme="minorHAnsi"/>
          <w:spacing w:val="-2"/>
          <w:sz w:val="18"/>
          <w:szCs w:val="18"/>
        </w:rPr>
        <w:t xml:space="preserve"> et procède, sauf opération de fusion avec un autre </w:t>
      </w:r>
      <w:r w:rsidR="00004C38">
        <w:rPr>
          <w:rFonts w:asciiTheme="minorHAnsi" w:hAnsiTheme="minorHAnsi" w:cstheme="minorHAnsi"/>
          <w:spacing w:val="-2"/>
          <w:sz w:val="18"/>
          <w:szCs w:val="18"/>
        </w:rPr>
        <w:t>FCP</w:t>
      </w:r>
      <w:r w:rsidRPr="00926E1E">
        <w:rPr>
          <w:rFonts w:asciiTheme="minorHAnsi" w:hAnsiTheme="minorHAnsi" w:cstheme="minorHAnsi"/>
          <w:spacing w:val="-5"/>
          <w:sz w:val="18"/>
          <w:szCs w:val="18"/>
        </w:rPr>
        <w:t>, à la dissolution du fonds (ou le cas échéant, du compartiment).</w:t>
      </w:r>
    </w:p>
    <w:p w14:paraId="3A4CEECC" w14:textId="77777777" w:rsidR="00780593" w:rsidRPr="00926E1E" w:rsidRDefault="00780593"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pacing w:val="-5"/>
          <w:w w:val="1"/>
          <w:sz w:val="18"/>
          <w:szCs w:val="18"/>
        </w:rPr>
      </w:pPr>
    </w:p>
    <w:p w14:paraId="6BE208B3" w14:textId="7B440B5B" w:rsidR="00766849"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pacing w:val="-5"/>
          <w:sz w:val="18"/>
          <w:szCs w:val="18"/>
        </w:rPr>
      </w:pPr>
      <w:r w:rsidRPr="00926E1E">
        <w:rPr>
          <w:rFonts w:asciiTheme="minorHAnsi" w:hAnsiTheme="minorHAnsi" w:cstheme="minorHAnsi"/>
          <w:spacing w:val="-2"/>
          <w:sz w:val="18"/>
          <w:szCs w:val="18"/>
        </w:rPr>
        <w:lastRenderedPageBreak/>
        <w:t xml:space="preserve">La société de gestion peut dissoudre par anticipation le </w:t>
      </w:r>
      <w:r w:rsidR="00BB1370">
        <w:rPr>
          <w:rFonts w:asciiTheme="minorHAnsi" w:hAnsiTheme="minorHAnsi" w:cstheme="minorHAnsi"/>
          <w:spacing w:val="-2"/>
          <w:sz w:val="18"/>
          <w:szCs w:val="18"/>
        </w:rPr>
        <w:t>FPC</w:t>
      </w:r>
      <w:r w:rsidR="00004C38">
        <w:rPr>
          <w:rFonts w:asciiTheme="minorHAnsi" w:hAnsiTheme="minorHAnsi" w:cstheme="minorHAnsi"/>
          <w:spacing w:val="-2"/>
          <w:sz w:val="18"/>
          <w:szCs w:val="18"/>
        </w:rPr>
        <w:t xml:space="preserve"> </w:t>
      </w:r>
      <w:r w:rsidRPr="00926E1E">
        <w:rPr>
          <w:rFonts w:asciiTheme="minorHAnsi" w:hAnsiTheme="minorHAnsi" w:cstheme="minorHAnsi"/>
          <w:spacing w:val="-2"/>
          <w:sz w:val="18"/>
          <w:szCs w:val="18"/>
        </w:rPr>
        <w:t xml:space="preserve">(ou le cas échéant, le compartiment) ; elle informe les porteurs de parts de sa décision et à partir de cette date les </w:t>
      </w:r>
      <w:r w:rsidRPr="00926E1E">
        <w:rPr>
          <w:rFonts w:asciiTheme="minorHAnsi" w:hAnsiTheme="minorHAnsi" w:cstheme="minorHAnsi"/>
          <w:spacing w:val="-5"/>
          <w:sz w:val="18"/>
          <w:szCs w:val="18"/>
        </w:rPr>
        <w:t>demandes de souscription ou de rachat ne sont plus acceptées.</w:t>
      </w:r>
    </w:p>
    <w:p w14:paraId="15DB4F0B" w14:textId="77777777" w:rsidR="00780593" w:rsidRPr="00926E1E" w:rsidRDefault="00780593"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pacing w:val="-5"/>
          <w:sz w:val="18"/>
          <w:szCs w:val="18"/>
        </w:rPr>
      </w:pPr>
    </w:p>
    <w:p w14:paraId="5974AFFD" w14:textId="5D62C82A" w:rsidR="00766849"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pacing w:val="-2"/>
          <w:sz w:val="18"/>
          <w:szCs w:val="18"/>
        </w:rPr>
      </w:pPr>
      <w:r w:rsidRPr="00926E1E">
        <w:rPr>
          <w:rFonts w:asciiTheme="minorHAnsi" w:hAnsiTheme="minorHAnsi" w:cstheme="minorHAnsi"/>
          <w:spacing w:val="-2"/>
          <w:sz w:val="18"/>
          <w:szCs w:val="18"/>
        </w:rPr>
        <w:t xml:space="preserve">La société de gestion procède également à la dissolution du </w:t>
      </w:r>
      <w:r w:rsidR="00BB1370">
        <w:rPr>
          <w:rFonts w:asciiTheme="minorHAnsi" w:hAnsiTheme="minorHAnsi" w:cstheme="minorHAnsi"/>
          <w:spacing w:val="-2"/>
          <w:sz w:val="18"/>
          <w:szCs w:val="18"/>
        </w:rPr>
        <w:t>FPC</w:t>
      </w:r>
      <w:r w:rsidR="00004C38">
        <w:rPr>
          <w:rFonts w:asciiTheme="minorHAnsi" w:hAnsiTheme="minorHAnsi" w:cstheme="minorHAnsi"/>
          <w:spacing w:val="-2"/>
          <w:sz w:val="18"/>
          <w:szCs w:val="18"/>
        </w:rPr>
        <w:t xml:space="preserve"> (</w:t>
      </w:r>
      <w:r w:rsidRPr="00926E1E">
        <w:rPr>
          <w:rFonts w:asciiTheme="minorHAnsi" w:hAnsiTheme="minorHAnsi" w:cstheme="minorHAnsi"/>
          <w:spacing w:val="-2"/>
          <w:sz w:val="18"/>
          <w:szCs w:val="18"/>
        </w:rPr>
        <w:t xml:space="preserve">ou le cas échéant, du </w:t>
      </w:r>
      <w:r w:rsidRPr="00926E1E">
        <w:rPr>
          <w:rFonts w:asciiTheme="minorHAnsi" w:hAnsiTheme="minorHAnsi" w:cstheme="minorHAnsi"/>
          <w:spacing w:val="-5"/>
          <w:sz w:val="18"/>
          <w:szCs w:val="18"/>
        </w:rPr>
        <w:t xml:space="preserve">compartiment) en cas de demande de rachat de la totalité des parts, de cessation de fonction du </w:t>
      </w:r>
      <w:r w:rsidRPr="00926E1E">
        <w:rPr>
          <w:rFonts w:asciiTheme="minorHAnsi" w:hAnsiTheme="minorHAnsi" w:cstheme="minorHAnsi"/>
          <w:spacing w:val="-2"/>
          <w:sz w:val="18"/>
          <w:szCs w:val="18"/>
        </w:rPr>
        <w:t>dépositaire, lorsque aucun autre dépositaire n’a été désigné, ou à l’expiration de la durée du fonds, si celle-ci n’a pas été prorogée.</w:t>
      </w:r>
    </w:p>
    <w:p w14:paraId="77A3D214" w14:textId="77777777" w:rsidR="00780593" w:rsidRPr="00926E1E" w:rsidRDefault="00780593"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pacing w:val="-2"/>
          <w:sz w:val="18"/>
          <w:szCs w:val="18"/>
        </w:rPr>
      </w:pPr>
    </w:p>
    <w:p w14:paraId="6C906B94" w14:textId="06089CA2" w:rsidR="00766849"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pacing w:val="-2"/>
          <w:sz w:val="18"/>
          <w:szCs w:val="18"/>
        </w:rPr>
      </w:pPr>
      <w:r w:rsidRPr="00926E1E">
        <w:rPr>
          <w:rFonts w:asciiTheme="minorHAnsi" w:hAnsiTheme="minorHAnsi" w:cstheme="minorHAnsi"/>
          <w:spacing w:val="-7"/>
          <w:sz w:val="18"/>
          <w:szCs w:val="18"/>
        </w:rPr>
        <w:t>La société de gestion</w:t>
      </w:r>
      <w:r w:rsidRPr="00926E1E">
        <w:rPr>
          <w:rFonts w:asciiTheme="minorHAnsi" w:hAnsiTheme="minorHAnsi" w:cstheme="minorHAnsi"/>
          <w:sz w:val="18"/>
          <w:szCs w:val="18"/>
        </w:rPr>
        <w:t xml:space="preserve"> </w:t>
      </w:r>
      <w:r w:rsidRPr="00926E1E">
        <w:rPr>
          <w:rFonts w:asciiTheme="minorHAnsi" w:hAnsiTheme="minorHAnsi" w:cstheme="minorHAnsi"/>
          <w:spacing w:val="-7"/>
          <w:sz w:val="18"/>
          <w:szCs w:val="18"/>
        </w:rPr>
        <w:t xml:space="preserve">informe </w:t>
      </w:r>
      <w:r w:rsidR="00004C38">
        <w:rPr>
          <w:rFonts w:asciiTheme="minorHAnsi" w:hAnsiTheme="minorHAnsi" w:cstheme="minorHAnsi"/>
          <w:spacing w:val="-7"/>
          <w:sz w:val="18"/>
          <w:szCs w:val="18"/>
        </w:rPr>
        <w:t xml:space="preserve">la COSUMAF </w:t>
      </w:r>
      <w:r w:rsidRPr="00926E1E">
        <w:rPr>
          <w:rFonts w:asciiTheme="minorHAnsi" w:hAnsiTheme="minorHAnsi" w:cstheme="minorHAnsi"/>
          <w:spacing w:val="-7"/>
          <w:sz w:val="18"/>
          <w:szCs w:val="18"/>
        </w:rPr>
        <w:t xml:space="preserve">par courrier de la date et </w:t>
      </w:r>
      <w:r w:rsidRPr="00926E1E">
        <w:rPr>
          <w:rFonts w:asciiTheme="minorHAnsi" w:hAnsiTheme="minorHAnsi" w:cstheme="minorHAnsi"/>
          <w:spacing w:val="-5"/>
          <w:sz w:val="18"/>
          <w:szCs w:val="18"/>
        </w:rPr>
        <w:t xml:space="preserve">de la procédure de dissolution retenue. Ensuite, elle adresse à </w:t>
      </w:r>
      <w:r w:rsidR="00004C38">
        <w:rPr>
          <w:rFonts w:asciiTheme="minorHAnsi" w:hAnsiTheme="minorHAnsi" w:cstheme="minorHAnsi"/>
          <w:spacing w:val="-5"/>
          <w:sz w:val="18"/>
          <w:szCs w:val="18"/>
        </w:rPr>
        <w:t xml:space="preserve">la COSUMAF </w:t>
      </w:r>
      <w:r w:rsidRPr="00926E1E">
        <w:rPr>
          <w:rFonts w:asciiTheme="minorHAnsi" w:hAnsiTheme="minorHAnsi" w:cstheme="minorHAnsi"/>
          <w:spacing w:val="-2"/>
          <w:sz w:val="18"/>
          <w:szCs w:val="18"/>
        </w:rPr>
        <w:t>le rapport du commissaire aux comptes.</w:t>
      </w:r>
    </w:p>
    <w:p w14:paraId="633DC9DB" w14:textId="77777777" w:rsidR="00780593" w:rsidRPr="00926E1E" w:rsidRDefault="00780593"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pacing w:val="-2"/>
          <w:sz w:val="18"/>
          <w:szCs w:val="18"/>
        </w:rPr>
      </w:pPr>
    </w:p>
    <w:p w14:paraId="7B7BF177" w14:textId="5B06F640"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z w:val="18"/>
          <w:szCs w:val="18"/>
        </w:rPr>
      </w:pPr>
      <w:r w:rsidRPr="00926E1E">
        <w:rPr>
          <w:rFonts w:asciiTheme="minorHAnsi" w:hAnsiTheme="minorHAnsi" w:cstheme="minorHAnsi"/>
          <w:sz w:val="18"/>
          <w:szCs w:val="18"/>
        </w:rPr>
        <w:t xml:space="preserve">La prorogation d’un fonds peut être décidée par la société de gestion en accord avec le dépositaire. Sa décision doit être prise au moins </w:t>
      </w:r>
      <w:r w:rsidR="00780593">
        <w:rPr>
          <w:rFonts w:asciiTheme="minorHAnsi" w:hAnsiTheme="minorHAnsi" w:cstheme="minorHAnsi"/>
          <w:sz w:val="18"/>
          <w:szCs w:val="18"/>
        </w:rPr>
        <w:t>(</w:t>
      </w:r>
      <w:r w:rsidRPr="00926E1E">
        <w:rPr>
          <w:rFonts w:asciiTheme="minorHAnsi" w:hAnsiTheme="minorHAnsi" w:cstheme="minorHAnsi"/>
          <w:sz w:val="18"/>
          <w:szCs w:val="18"/>
        </w:rPr>
        <w:t>3</w:t>
      </w:r>
      <w:r w:rsidR="00780593">
        <w:rPr>
          <w:rFonts w:asciiTheme="minorHAnsi" w:hAnsiTheme="minorHAnsi" w:cstheme="minorHAnsi"/>
          <w:sz w:val="18"/>
          <w:szCs w:val="18"/>
        </w:rPr>
        <w:t>) trois</w:t>
      </w:r>
      <w:r w:rsidRPr="00926E1E">
        <w:rPr>
          <w:rFonts w:asciiTheme="minorHAnsi" w:hAnsiTheme="minorHAnsi" w:cstheme="minorHAnsi"/>
          <w:sz w:val="18"/>
          <w:szCs w:val="18"/>
        </w:rPr>
        <w:t xml:space="preserve"> mois avant l’expiration de la durée prévue pour le fonds et portée à la connaissance des porteurs de parts et de </w:t>
      </w:r>
      <w:r w:rsidR="00004C38">
        <w:rPr>
          <w:rFonts w:asciiTheme="minorHAnsi" w:hAnsiTheme="minorHAnsi" w:cstheme="minorHAnsi"/>
          <w:sz w:val="18"/>
          <w:szCs w:val="18"/>
        </w:rPr>
        <w:t>la COSUMAF</w:t>
      </w:r>
      <w:r w:rsidRPr="00926E1E">
        <w:rPr>
          <w:rFonts w:asciiTheme="minorHAnsi" w:hAnsiTheme="minorHAnsi" w:cstheme="minorHAnsi"/>
          <w:sz w:val="18"/>
          <w:szCs w:val="18"/>
        </w:rPr>
        <w:t>.</w:t>
      </w:r>
    </w:p>
    <w:p w14:paraId="5CEB673A"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96"/>
        </w:tabs>
        <w:spacing w:line="240" w:lineRule="atLeast"/>
        <w:jc w:val="both"/>
        <w:rPr>
          <w:rFonts w:asciiTheme="minorHAnsi" w:hAnsiTheme="minorHAnsi" w:cstheme="minorHAnsi"/>
          <w:sz w:val="18"/>
          <w:szCs w:val="18"/>
        </w:rPr>
      </w:pPr>
    </w:p>
    <w:p w14:paraId="4DE405CB"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12 – Liquidation</w:t>
      </w:r>
    </w:p>
    <w:p w14:paraId="3FBF21E6"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228456A3"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En cas de dissolution, la société de gestion, est chargée des opérations de liquidation. Le liquidateur est investi à cet effet, des pouvoirs les plus étendus pour réaliser les actifs, payer les créanciers éventuels et répartir le solde disponible entre les porteurs de parts en numéraire ou en valeurs.</w:t>
      </w:r>
    </w:p>
    <w:p w14:paraId="49FC7C23"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r w:rsidRPr="00926E1E">
        <w:rPr>
          <w:rFonts w:asciiTheme="minorHAnsi" w:hAnsiTheme="minorHAnsi" w:cstheme="minorHAnsi"/>
          <w:spacing w:val="-5"/>
          <w:w w:val="100"/>
          <w:sz w:val="18"/>
          <w:szCs w:val="18"/>
        </w:rPr>
        <w:t xml:space="preserve">Le commissaire aux comptes et le dépositaire continuent d’exercer leurs fonctions jusqu’à la fin </w:t>
      </w:r>
      <w:r w:rsidRPr="00926E1E">
        <w:rPr>
          <w:rFonts w:asciiTheme="minorHAnsi" w:hAnsiTheme="minorHAnsi" w:cstheme="minorHAnsi"/>
          <w:spacing w:val="-2"/>
          <w:w w:val="100"/>
          <w:sz w:val="18"/>
          <w:szCs w:val="18"/>
        </w:rPr>
        <w:t>des opérations de liquidation.</w:t>
      </w:r>
    </w:p>
    <w:p w14:paraId="76332B25"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spacing w:val="-2"/>
          <w:w w:val="100"/>
          <w:sz w:val="18"/>
          <w:szCs w:val="18"/>
        </w:rPr>
      </w:pPr>
    </w:p>
    <w:p w14:paraId="240B21E1" w14:textId="77777777" w:rsidR="00766849" w:rsidRPr="00926E1E" w:rsidRDefault="00766849" w:rsidP="00766849">
      <w:pPr>
        <w:pStyle w:val="CelluleIntitul"/>
        <w:keepNext/>
        <w:tabs>
          <w:tab w:val="right" w:leader="dot" w:pos="7020"/>
          <w:tab w:val="left" w:pos="7780"/>
          <w:tab w:val="left" w:pos="8480"/>
        </w:tabs>
        <w:spacing w:line="240" w:lineRule="atLeast"/>
        <w:jc w:val="both"/>
        <w:rPr>
          <w:rFonts w:asciiTheme="minorHAnsi" w:hAnsiTheme="minorHAnsi" w:cstheme="minorHAnsi"/>
          <w:bCs/>
          <w:i/>
          <w:iCs/>
          <w:w w:val="100"/>
          <w:sz w:val="18"/>
          <w:szCs w:val="18"/>
        </w:rPr>
      </w:pPr>
      <w:r w:rsidRPr="00926E1E">
        <w:rPr>
          <w:rFonts w:asciiTheme="minorHAnsi" w:hAnsiTheme="minorHAnsi" w:cstheme="minorHAnsi"/>
          <w:bCs/>
          <w:i/>
          <w:iCs/>
          <w:w w:val="100"/>
          <w:sz w:val="18"/>
          <w:szCs w:val="18"/>
        </w:rPr>
        <w:t>Mention optionnelle</w:t>
      </w:r>
    </w:p>
    <w:p w14:paraId="5A1F7CE5"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r w:rsidRPr="00926E1E">
        <w:rPr>
          <w:rFonts w:asciiTheme="minorHAnsi" w:hAnsiTheme="minorHAnsi" w:cstheme="minorHAnsi"/>
          <w:w w:val="100"/>
          <w:sz w:val="18"/>
          <w:szCs w:val="18"/>
        </w:rPr>
        <w:t>Le règlement précise le mode de répartition des actifs en cas de liquidation d’un ou plusieurs compartiments.</w:t>
      </w:r>
    </w:p>
    <w:p w14:paraId="3D3C9E26" w14:textId="77777777" w:rsidR="00766849" w:rsidRPr="00926E1E" w:rsidRDefault="00766849" w:rsidP="00766849">
      <w:pPr>
        <w:pStyle w:val="CelluleIntitu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w w:val="100"/>
          <w:sz w:val="18"/>
          <w:szCs w:val="18"/>
        </w:rPr>
      </w:pPr>
    </w:p>
    <w:p w14:paraId="598BD9AA" w14:textId="77777777" w:rsidR="00766849" w:rsidRPr="00926E1E" w:rsidRDefault="00766849" w:rsidP="00766849">
      <w:pPr>
        <w:numPr>
          <w:ilvl w:val="0"/>
          <w:numId w:val="33"/>
        </w:numPr>
        <w:ind w:left="360"/>
        <w:jc w:val="both"/>
        <w:rPr>
          <w:rFonts w:asciiTheme="minorHAnsi" w:hAnsiTheme="minorHAnsi" w:cstheme="minorHAnsi"/>
          <w:sz w:val="18"/>
          <w:szCs w:val="18"/>
        </w:rPr>
      </w:pPr>
      <w:r w:rsidRPr="00926E1E">
        <w:rPr>
          <w:rFonts w:asciiTheme="minorHAnsi" w:hAnsiTheme="minorHAnsi" w:cstheme="minorHAnsi"/>
          <w:b/>
          <w:bCs/>
          <w:color w:val="1967B0"/>
          <w:sz w:val="18"/>
          <w:szCs w:val="18"/>
        </w:rPr>
        <w:t>Titre 5 – Contestation</w:t>
      </w:r>
    </w:p>
    <w:p w14:paraId="652A41FF"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2132BB6A"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r w:rsidRPr="00926E1E">
        <w:rPr>
          <w:rFonts w:asciiTheme="minorHAnsi" w:hAnsiTheme="minorHAnsi" w:cstheme="minorHAnsi"/>
          <w:b/>
          <w:bCs/>
          <w:w w:val="100"/>
          <w:sz w:val="18"/>
          <w:szCs w:val="18"/>
        </w:rPr>
        <w:t>Article 13 - Compétence - Élection de domicile</w:t>
      </w:r>
    </w:p>
    <w:p w14:paraId="324C9AF0" w14:textId="77777777" w:rsidR="00766849" w:rsidRPr="00926E1E" w:rsidRDefault="00766849" w:rsidP="00766849">
      <w:pPr>
        <w:pStyle w:val="CelluleIntitul"/>
        <w:keepNext/>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b/>
          <w:bCs/>
          <w:w w:val="100"/>
          <w:sz w:val="18"/>
          <w:szCs w:val="18"/>
        </w:rPr>
      </w:pPr>
    </w:p>
    <w:p w14:paraId="3FE0C354" w14:textId="68C8FE40" w:rsidR="00766849" w:rsidRPr="00926E1E" w:rsidRDefault="00766849" w:rsidP="00766849">
      <w:pPr>
        <w:pStyle w:val="NormalWeb"/>
        <w:spacing w:before="0" w:beforeAutospacing="0" w:after="0" w:afterAutospacing="0" w:line="240" w:lineRule="atLeast"/>
        <w:jc w:val="both"/>
        <w:rPr>
          <w:rFonts w:asciiTheme="minorHAnsi" w:hAnsiTheme="minorHAnsi" w:cstheme="minorHAnsi"/>
          <w:spacing w:val="-5"/>
          <w:sz w:val="18"/>
          <w:szCs w:val="18"/>
        </w:rPr>
      </w:pPr>
      <w:r w:rsidRPr="00926E1E">
        <w:rPr>
          <w:rFonts w:asciiTheme="minorHAnsi" w:hAnsiTheme="minorHAnsi" w:cstheme="minorHAnsi"/>
          <w:spacing w:val="-5"/>
          <w:sz w:val="18"/>
          <w:szCs w:val="18"/>
        </w:rPr>
        <w:t xml:space="preserve">Toutes contestations relatives au fonds qui peuvent s’élever pendant la durée de fonctionnement </w:t>
      </w:r>
      <w:r w:rsidRPr="00926E1E">
        <w:rPr>
          <w:rFonts w:asciiTheme="minorHAnsi" w:hAnsiTheme="minorHAnsi" w:cstheme="minorHAnsi"/>
          <w:spacing w:val="-2"/>
          <w:sz w:val="18"/>
          <w:szCs w:val="18"/>
        </w:rPr>
        <w:t xml:space="preserve">de celui-ci, ou lors de sa liquidation, soit entre les porteurs de parts, soit entre ceux-ci et la </w:t>
      </w:r>
      <w:r w:rsidRPr="00926E1E">
        <w:rPr>
          <w:rFonts w:asciiTheme="minorHAnsi" w:hAnsiTheme="minorHAnsi" w:cstheme="minorHAnsi"/>
          <w:spacing w:val="-5"/>
          <w:sz w:val="18"/>
          <w:szCs w:val="18"/>
        </w:rPr>
        <w:t>société de gestion ou le dépositaire, sont soumises à la juridiction  compétent</w:t>
      </w:r>
      <w:r w:rsidR="00250963">
        <w:rPr>
          <w:rFonts w:asciiTheme="minorHAnsi" w:hAnsiTheme="minorHAnsi" w:cstheme="minorHAnsi"/>
          <w:spacing w:val="-5"/>
          <w:sz w:val="18"/>
          <w:szCs w:val="18"/>
        </w:rPr>
        <w:t>e</w:t>
      </w:r>
      <w:r w:rsidRPr="00926E1E">
        <w:rPr>
          <w:rFonts w:asciiTheme="minorHAnsi" w:hAnsiTheme="minorHAnsi" w:cstheme="minorHAnsi"/>
          <w:spacing w:val="-5"/>
          <w:sz w:val="18"/>
          <w:szCs w:val="18"/>
        </w:rPr>
        <w:t>.</w:t>
      </w:r>
    </w:p>
    <w:p w14:paraId="2CB234B3" w14:textId="77777777" w:rsidR="00766849" w:rsidRPr="00926E1E" w:rsidRDefault="00766849" w:rsidP="00766849">
      <w:pPr>
        <w:rPr>
          <w:rFonts w:asciiTheme="minorHAnsi" w:hAnsiTheme="minorHAnsi" w:cstheme="minorHAnsi"/>
          <w:sz w:val="18"/>
          <w:szCs w:val="18"/>
        </w:rPr>
      </w:pPr>
    </w:p>
    <w:p w14:paraId="19991731" w14:textId="61ECB9EF" w:rsidR="00303001" w:rsidRPr="00926E1E" w:rsidRDefault="00303001" w:rsidP="00926E1E">
      <w:pPr>
        <w:pStyle w:val="NormalWeb"/>
        <w:shd w:val="clear" w:color="auto" w:fill="FFFFFF" w:themeFill="background1"/>
        <w:jc w:val="both"/>
        <w:rPr>
          <w:rFonts w:asciiTheme="minorHAnsi" w:hAnsiTheme="minorHAnsi" w:cstheme="minorHAnsi"/>
          <w:bCs/>
          <w:sz w:val="18"/>
          <w:szCs w:val="18"/>
        </w:rPr>
      </w:pPr>
    </w:p>
    <w:sectPr w:rsidR="00303001" w:rsidRPr="00926E1E" w:rsidSect="005A144F">
      <w:footerReference w:type="default" r:id="rId7"/>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34615" w14:textId="77777777" w:rsidR="001635D3" w:rsidRDefault="001635D3" w:rsidP="00843715">
      <w:r>
        <w:separator/>
      </w:r>
    </w:p>
  </w:endnote>
  <w:endnote w:type="continuationSeparator" w:id="0">
    <w:p w14:paraId="542D6329" w14:textId="77777777" w:rsidR="001635D3" w:rsidRDefault="001635D3"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919386"/>
      <w:docPartObj>
        <w:docPartGallery w:val="Page Numbers (Bottom of Page)"/>
        <w:docPartUnique/>
      </w:docPartObj>
    </w:sdtPr>
    <w:sdtEndPr/>
    <w:sdtContent>
      <w:p w14:paraId="5874B3F7" w14:textId="1BC15482" w:rsidR="00B80030" w:rsidRDefault="00B80030">
        <w:pPr>
          <w:pStyle w:val="Pieddepage"/>
          <w:jc w:val="right"/>
        </w:pPr>
        <w:r>
          <w:fldChar w:fldCharType="begin"/>
        </w:r>
        <w:r>
          <w:instrText>PAGE   \* MERGEFORMAT</w:instrText>
        </w:r>
        <w:r>
          <w:fldChar w:fldCharType="separate"/>
        </w:r>
        <w:r w:rsidR="00B4348C">
          <w:rPr>
            <w:noProof/>
          </w:rPr>
          <w:t>7</w:t>
        </w:r>
        <w:r>
          <w:fldChar w:fldCharType="end"/>
        </w:r>
      </w:p>
    </w:sdtContent>
  </w:sdt>
  <w:p w14:paraId="67FE1A31" w14:textId="77777777" w:rsidR="00B80030" w:rsidRDefault="00B800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23316" w14:textId="77777777" w:rsidR="001635D3" w:rsidRDefault="001635D3" w:rsidP="00843715">
      <w:r>
        <w:separator/>
      </w:r>
    </w:p>
  </w:footnote>
  <w:footnote w:type="continuationSeparator" w:id="0">
    <w:p w14:paraId="08E934CE" w14:textId="77777777" w:rsidR="001635D3" w:rsidRDefault="001635D3" w:rsidP="00843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35546987" o:spid="_x0000_i1049" type="#_x0000_t75" style="width:59.35pt;height:59.35pt;visibility:visible;mso-wrap-style:square" o:bullet="t">
        <v:imagedata r:id="rId1" o:title=""/>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3F86061"/>
    <w:multiLevelType w:val="hybridMultilevel"/>
    <w:tmpl w:val="7C72A654"/>
    <w:lvl w:ilvl="0" w:tplc="FE72FCB8">
      <w:numFmt w:val="bullet"/>
      <w:lvlText w:val="-"/>
      <w:lvlJc w:val="left"/>
      <w:pPr>
        <w:tabs>
          <w:tab w:val="num" w:pos="720"/>
        </w:tabs>
        <w:ind w:left="720" w:hanging="360"/>
      </w:pPr>
      <w:rPr>
        <w:rFonts w:ascii="Arial" w:eastAsia="Times"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8041E"/>
    <w:multiLevelType w:val="hybridMultilevel"/>
    <w:tmpl w:val="27EAC932"/>
    <w:lvl w:ilvl="0" w:tplc="7E12F296">
      <w:numFmt w:val="bullet"/>
      <w:lvlText w:val="-"/>
      <w:lvlJc w:val="left"/>
      <w:pPr>
        <w:ind w:left="720" w:hanging="360"/>
      </w:pPr>
      <w:rPr>
        <w:rFonts w:ascii="Calibri" w:eastAsia="Calibri"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FD585B"/>
    <w:multiLevelType w:val="hybridMultilevel"/>
    <w:tmpl w:val="BB7AB3FA"/>
    <w:lvl w:ilvl="0" w:tplc="C9F8BD7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926A92"/>
    <w:multiLevelType w:val="hybridMultilevel"/>
    <w:tmpl w:val="4CB2D26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E2073"/>
    <w:multiLevelType w:val="hybridMultilevel"/>
    <w:tmpl w:val="3E84C34E"/>
    <w:lvl w:ilvl="0" w:tplc="7018AD7E">
      <w:start w:val="15"/>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C57A9"/>
    <w:multiLevelType w:val="hybridMultilevel"/>
    <w:tmpl w:val="7C6814D0"/>
    <w:lvl w:ilvl="0" w:tplc="040C0001">
      <w:start w:val="1"/>
      <w:numFmt w:val="bullet"/>
      <w:lvlText w:val=""/>
      <w:lvlJc w:val="left"/>
      <w:pPr>
        <w:tabs>
          <w:tab w:val="num" w:pos="1807"/>
        </w:tabs>
        <w:ind w:left="1807" w:hanging="360"/>
      </w:pPr>
      <w:rPr>
        <w:rFonts w:ascii="Symbol" w:hAnsi="Symbol" w:hint="default"/>
      </w:rPr>
    </w:lvl>
    <w:lvl w:ilvl="1" w:tplc="040C0003" w:tentative="1">
      <w:start w:val="1"/>
      <w:numFmt w:val="bullet"/>
      <w:lvlText w:val="o"/>
      <w:lvlJc w:val="left"/>
      <w:pPr>
        <w:tabs>
          <w:tab w:val="num" w:pos="2527"/>
        </w:tabs>
        <w:ind w:left="2527" w:hanging="360"/>
      </w:pPr>
      <w:rPr>
        <w:rFonts w:ascii="Courier New" w:hAnsi="Courier New" w:cs="Courier New" w:hint="default"/>
      </w:rPr>
    </w:lvl>
    <w:lvl w:ilvl="2" w:tplc="040C0005" w:tentative="1">
      <w:start w:val="1"/>
      <w:numFmt w:val="bullet"/>
      <w:lvlText w:val=""/>
      <w:lvlJc w:val="left"/>
      <w:pPr>
        <w:tabs>
          <w:tab w:val="num" w:pos="3247"/>
        </w:tabs>
        <w:ind w:left="3247" w:hanging="360"/>
      </w:pPr>
      <w:rPr>
        <w:rFonts w:ascii="Wingdings" w:hAnsi="Wingdings" w:hint="default"/>
      </w:rPr>
    </w:lvl>
    <w:lvl w:ilvl="3" w:tplc="040C0001" w:tentative="1">
      <w:start w:val="1"/>
      <w:numFmt w:val="bullet"/>
      <w:lvlText w:val=""/>
      <w:lvlJc w:val="left"/>
      <w:pPr>
        <w:tabs>
          <w:tab w:val="num" w:pos="3967"/>
        </w:tabs>
        <w:ind w:left="3967" w:hanging="360"/>
      </w:pPr>
      <w:rPr>
        <w:rFonts w:ascii="Symbol" w:hAnsi="Symbol" w:hint="default"/>
      </w:rPr>
    </w:lvl>
    <w:lvl w:ilvl="4" w:tplc="040C0003" w:tentative="1">
      <w:start w:val="1"/>
      <w:numFmt w:val="bullet"/>
      <w:lvlText w:val="o"/>
      <w:lvlJc w:val="left"/>
      <w:pPr>
        <w:tabs>
          <w:tab w:val="num" w:pos="4687"/>
        </w:tabs>
        <w:ind w:left="4687" w:hanging="360"/>
      </w:pPr>
      <w:rPr>
        <w:rFonts w:ascii="Courier New" w:hAnsi="Courier New" w:cs="Courier New" w:hint="default"/>
      </w:rPr>
    </w:lvl>
    <w:lvl w:ilvl="5" w:tplc="040C0005" w:tentative="1">
      <w:start w:val="1"/>
      <w:numFmt w:val="bullet"/>
      <w:lvlText w:val=""/>
      <w:lvlJc w:val="left"/>
      <w:pPr>
        <w:tabs>
          <w:tab w:val="num" w:pos="5407"/>
        </w:tabs>
        <w:ind w:left="5407" w:hanging="360"/>
      </w:pPr>
      <w:rPr>
        <w:rFonts w:ascii="Wingdings" w:hAnsi="Wingdings" w:hint="default"/>
      </w:rPr>
    </w:lvl>
    <w:lvl w:ilvl="6" w:tplc="040C0001" w:tentative="1">
      <w:start w:val="1"/>
      <w:numFmt w:val="bullet"/>
      <w:lvlText w:val=""/>
      <w:lvlJc w:val="left"/>
      <w:pPr>
        <w:tabs>
          <w:tab w:val="num" w:pos="6127"/>
        </w:tabs>
        <w:ind w:left="6127" w:hanging="360"/>
      </w:pPr>
      <w:rPr>
        <w:rFonts w:ascii="Symbol" w:hAnsi="Symbol" w:hint="default"/>
      </w:rPr>
    </w:lvl>
    <w:lvl w:ilvl="7" w:tplc="040C0003" w:tentative="1">
      <w:start w:val="1"/>
      <w:numFmt w:val="bullet"/>
      <w:lvlText w:val="o"/>
      <w:lvlJc w:val="left"/>
      <w:pPr>
        <w:tabs>
          <w:tab w:val="num" w:pos="6847"/>
        </w:tabs>
        <w:ind w:left="6847" w:hanging="360"/>
      </w:pPr>
      <w:rPr>
        <w:rFonts w:ascii="Courier New" w:hAnsi="Courier New" w:cs="Courier New" w:hint="default"/>
      </w:rPr>
    </w:lvl>
    <w:lvl w:ilvl="8" w:tplc="040C0005" w:tentative="1">
      <w:start w:val="1"/>
      <w:numFmt w:val="bullet"/>
      <w:lvlText w:val=""/>
      <w:lvlJc w:val="left"/>
      <w:pPr>
        <w:tabs>
          <w:tab w:val="num" w:pos="7567"/>
        </w:tabs>
        <w:ind w:left="7567" w:hanging="360"/>
      </w:pPr>
      <w:rPr>
        <w:rFonts w:ascii="Wingdings" w:hAnsi="Wingdings" w:hint="default"/>
      </w:rPr>
    </w:lvl>
  </w:abstractNum>
  <w:abstractNum w:abstractNumId="8" w15:restartNumberingAfterBreak="0">
    <w:nsid w:val="1D755061"/>
    <w:multiLevelType w:val="hybridMultilevel"/>
    <w:tmpl w:val="BE66CE5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F262909"/>
    <w:multiLevelType w:val="hybridMultilevel"/>
    <w:tmpl w:val="05BECB1E"/>
    <w:lvl w:ilvl="0" w:tplc="040C0001">
      <w:start w:val="1"/>
      <w:numFmt w:val="bullet"/>
      <w:lvlText w:val=""/>
      <w:lvlJc w:val="left"/>
      <w:pPr>
        <w:tabs>
          <w:tab w:val="num" w:pos="1936"/>
        </w:tabs>
        <w:ind w:left="1936" w:hanging="360"/>
      </w:pPr>
      <w:rPr>
        <w:rFonts w:ascii="Symbol" w:hAnsi="Symbol" w:hint="default"/>
      </w:rPr>
    </w:lvl>
    <w:lvl w:ilvl="1" w:tplc="040C0003" w:tentative="1">
      <w:start w:val="1"/>
      <w:numFmt w:val="bullet"/>
      <w:lvlText w:val="o"/>
      <w:lvlJc w:val="left"/>
      <w:pPr>
        <w:tabs>
          <w:tab w:val="num" w:pos="2656"/>
        </w:tabs>
        <w:ind w:left="2656" w:hanging="360"/>
      </w:pPr>
      <w:rPr>
        <w:rFonts w:ascii="Courier New" w:hAnsi="Courier New" w:cs="Courier New" w:hint="default"/>
      </w:rPr>
    </w:lvl>
    <w:lvl w:ilvl="2" w:tplc="040C0005" w:tentative="1">
      <w:start w:val="1"/>
      <w:numFmt w:val="bullet"/>
      <w:lvlText w:val=""/>
      <w:lvlJc w:val="left"/>
      <w:pPr>
        <w:tabs>
          <w:tab w:val="num" w:pos="3376"/>
        </w:tabs>
        <w:ind w:left="3376" w:hanging="360"/>
      </w:pPr>
      <w:rPr>
        <w:rFonts w:ascii="Wingdings" w:hAnsi="Wingdings" w:hint="default"/>
      </w:rPr>
    </w:lvl>
    <w:lvl w:ilvl="3" w:tplc="040C0001" w:tentative="1">
      <w:start w:val="1"/>
      <w:numFmt w:val="bullet"/>
      <w:lvlText w:val=""/>
      <w:lvlJc w:val="left"/>
      <w:pPr>
        <w:tabs>
          <w:tab w:val="num" w:pos="4096"/>
        </w:tabs>
        <w:ind w:left="4096" w:hanging="360"/>
      </w:pPr>
      <w:rPr>
        <w:rFonts w:ascii="Symbol" w:hAnsi="Symbol" w:hint="default"/>
      </w:rPr>
    </w:lvl>
    <w:lvl w:ilvl="4" w:tplc="040C0003" w:tentative="1">
      <w:start w:val="1"/>
      <w:numFmt w:val="bullet"/>
      <w:lvlText w:val="o"/>
      <w:lvlJc w:val="left"/>
      <w:pPr>
        <w:tabs>
          <w:tab w:val="num" w:pos="4816"/>
        </w:tabs>
        <w:ind w:left="4816" w:hanging="360"/>
      </w:pPr>
      <w:rPr>
        <w:rFonts w:ascii="Courier New" w:hAnsi="Courier New" w:cs="Courier New" w:hint="default"/>
      </w:rPr>
    </w:lvl>
    <w:lvl w:ilvl="5" w:tplc="040C0005" w:tentative="1">
      <w:start w:val="1"/>
      <w:numFmt w:val="bullet"/>
      <w:lvlText w:val=""/>
      <w:lvlJc w:val="left"/>
      <w:pPr>
        <w:tabs>
          <w:tab w:val="num" w:pos="5536"/>
        </w:tabs>
        <w:ind w:left="5536" w:hanging="360"/>
      </w:pPr>
      <w:rPr>
        <w:rFonts w:ascii="Wingdings" w:hAnsi="Wingdings" w:hint="default"/>
      </w:rPr>
    </w:lvl>
    <w:lvl w:ilvl="6" w:tplc="040C0001" w:tentative="1">
      <w:start w:val="1"/>
      <w:numFmt w:val="bullet"/>
      <w:lvlText w:val=""/>
      <w:lvlJc w:val="left"/>
      <w:pPr>
        <w:tabs>
          <w:tab w:val="num" w:pos="6256"/>
        </w:tabs>
        <w:ind w:left="6256" w:hanging="360"/>
      </w:pPr>
      <w:rPr>
        <w:rFonts w:ascii="Symbol" w:hAnsi="Symbol" w:hint="default"/>
      </w:rPr>
    </w:lvl>
    <w:lvl w:ilvl="7" w:tplc="040C0003" w:tentative="1">
      <w:start w:val="1"/>
      <w:numFmt w:val="bullet"/>
      <w:lvlText w:val="o"/>
      <w:lvlJc w:val="left"/>
      <w:pPr>
        <w:tabs>
          <w:tab w:val="num" w:pos="6976"/>
        </w:tabs>
        <w:ind w:left="6976" w:hanging="360"/>
      </w:pPr>
      <w:rPr>
        <w:rFonts w:ascii="Courier New" w:hAnsi="Courier New" w:cs="Courier New" w:hint="default"/>
      </w:rPr>
    </w:lvl>
    <w:lvl w:ilvl="8" w:tplc="040C0005" w:tentative="1">
      <w:start w:val="1"/>
      <w:numFmt w:val="bullet"/>
      <w:lvlText w:val=""/>
      <w:lvlJc w:val="left"/>
      <w:pPr>
        <w:tabs>
          <w:tab w:val="num" w:pos="7696"/>
        </w:tabs>
        <w:ind w:left="7696" w:hanging="360"/>
      </w:pPr>
      <w:rPr>
        <w:rFonts w:ascii="Wingdings" w:hAnsi="Wingdings" w:hint="default"/>
      </w:rPr>
    </w:lvl>
  </w:abstractNum>
  <w:abstractNum w:abstractNumId="10"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2ED27D06"/>
    <w:multiLevelType w:val="hybridMultilevel"/>
    <w:tmpl w:val="66C04772"/>
    <w:lvl w:ilvl="0" w:tplc="040C0001">
      <w:start w:val="1"/>
      <w:numFmt w:val="bullet"/>
      <w:lvlText w:val=""/>
      <w:lvlJc w:val="left"/>
      <w:pPr>
        <w:tabs>
          <w:tab w:val="num" w:pos="1780"/>
        </w:tabs>
        <w:ind w:left="1780" w:hanging="360"/>
      </w:pPr>
      <w:rPr>
        <w:rFonts w:ascii="Symbol" w:hAnsi="Symbol" w:hint="default"/>
      </w:rPr>
    </w:lvl>
    <w:lvl w:ilvl="1" w:tplc="040C0003" w:tentative="1">
      <w:start w:val="1"/>
      <w:numFmt w:val="bullet"/>
      <w:lvlText w:val="o"/>
      <w:lvlJc w:val="left"/>
      <w:pPr>
        <w:tabs>
          <w:tab w:val="num" w:pos="2500"/>
        </w:tabs>
        <w:ind w:left="2500" w:hanging="360"/>
      </w:pPr>
      <w:rPr>
        <w:rFonts w:ascii="Courier New" w:hAnsi="Courier New" w:cs="Courier New" w:hint="default"/>
      </w:rPr>
    </w:lvl>
    <w:lvl w:ilvl="2" w:tplc="040C0005" w:tentative="1">
      <w:start w:val="1"/>
      <w:numFmt w:val="bullet"/>
      <w:lvlText w:val=""/>
      <w:lvlJc w:val="left"/>
      <w:pPr>
        <w:tabs>
          <w:tab w:val="num" w:pos="3220"/>
        </w:tabs>
        <w:ind w:left="3220" w:hanging="360"/>
      </w:pPr>
      <w:rPr>
        <w:rFonts w:ascii="Wingdings" w:hAnsi="Wingdings" w:hint="default"/>
      </w:rPr>
    </w:lvl>
    <w:lvl w:ilvl="3" w:tplc="040C0001" w:tentative="1">
      <w:start w:val="1"/>
      <w:numFmt w:val="bullet"/>
      <w:lvlText w:val=""/>
      <w:lvlJc w:val="left"/>
      <w:pPr>
        <w:tabs>
          <w:tab w:val="num" w:pos="3940"/>
        </w:tabs>
        <w:ind w:left="3940" w:hanging="360"/>
      </w:pPr>
      <w:rPr>
        <w:rFonts w:ascii="Symbol" w:hAnsi="Symbol" w:hint="default"/>
      </w:rPr>
    </w:lvl>
    <w:lvl w:ilvl="4" w:tplc="040C0003" w:tentative="1">
      <w:start w:val="1"/>
      <w:numFmt w:val="bullet"/>
      <w:lvlText w:val="o"/>
      <w:lvlJc w:val="left"/>
      <w:pPr>
        <w:tabs>
          <w:tab w:val="num" w:pos="4660"/>
        </w:tabs>
        <w:ind w:left="4660" w:hanging="360"/>
      </w:pPr>
      <w:rPr>
        <w:rFonts w:ascii="Courier New" w:hAnsi="Courier New" w:cs="Courier New" w:hint="default"/>
      </w:rPr>
    </w:lvl>
    <w:lvl w:ilvl="5" w:tplc="040C0005" w:tentative="1">
      <w:start w:val="1"/>
      <w:numFmt w:val="bullet"/>
      <w:lvlText w:val=""/>
      <w:lvlJc w:val="left"/>
      <w:pPr>
        <w:tabs>
          <w:tab w:val="num" w:pos="5380"/>
        </w:tabs>
        <w:ind w:left="5380" w:hanging="360"/>
      </w:pPr>
      <w:rPr>
        <w:rFonts w:ascii="Wingdings" w:hAnsi="Wingdings" w:hint="default"/>
      </w:rPr>
    </w:lvl>
    <w:lvl w:ilvl="6" w:tplc="040C0001" w:tentative="1">
      <w:start w:val="1"/>
      <w:numFmt w:val="bullet"/>
      <w:lvlText w:val=""/>
      <w:lvlJc w:val="left"/>
      <w:pPr>
        <w:tabs>
          <w:tab w:val="num" w:pos="6100"/>
        </w:tabs>
        <w:ind w:left="6100" w:hanging="360"/>
      </w:pPr>
      <w:rPr>
        <w:rFonts w:ascii="Symbol" w:hAnsi="Symbol" w:hint="default"/>
      </w:rPr>
    </w:lvl>
    <w:lvl w:ilvl="7" w:tplc="040C0003" w:tentative="1">
      <w:start w:val="1"/>
      <w:numFmt w:val="bullet"/>
      <w:lvlText w:val="o"/>
      <w:lvlJc w:val="left"/>
      <w:pPr>
        <w:tabs>
          <w:tab w:val="num" w:pos="6820"/>
        </w:tabs>
        <w:ind w:left="6820" w:hanging="360"/>
      </w:pPr>
      <w:rPr>
        <w:rFonts w:ascii="Courier New" w:hAnsi="Courier New" w:cs="Courier New" w:hint="default"/>
      </w:rPr>
    </w:lvl>
    <w:lvl w:ilvl="8" w:tplc="040C0005" w:tentative="1">
      <w:start w:val="1"/>
      <w:numFmt w:val="bullet"/>
      <w:lvlText w:val=""/>
      <w:lvlJc w:val="left"/>
      <w:pPr>
        <w:tabs>
          <w:tab w:val="num" w:pos="7540"/>
        </w:tabs>
        <w:ind w:left="7540" w:hanging="360"/>
      </w:pPr>
      <w:rPr>
        <w:rFonts w:ascii="Wingdings" w:hAnsi="Wingdings" w:hint="default"/>
      </w:rPr>
    </w:lvl>
  </w:abstractNum>
  <w:abstractNum w:abstractNumId="13" w15:restartNumberingAfterBreak="0">
    <w:nsid w:val="3285452D"/>
    <w:multiLevelType w:val="hybridMultilevel"/>
    <w:tmpl w:val="E7FC5F4C"/>
    <w:lvl w:ilvl="0" w:tplc="4606B330">
      <w:start w:val="1"/>
      <w:numFmt w:val="bullet"/>
      <w:pStyle w:val="AMFTEXTECOURAN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3DD5475"/>
    <w:multiLevelType w:val="hybridMultilevel"/>
    <w:tmpl w:val="69B0F73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5D0EBD"/>
    <w:multiLevelType w:val="hybridMultilevel"/>
    <w:tmpl w:val="16063CA6"/>
    <w:lvl w:ilvl="0" w:tplc="6302D4F0">
      <w:start w:val="1"/>
      <w:numFmt w:val="bullet"/>
      <w:lvlText w:val=""/>
      <w:lvlJc w:val="left"/>
      <w:pPr>
        <w:ind w:left="822"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D46F70"/>
    <w:multiLevelType w:val="hybridMultilevel"/>
    <w:tmpl w:val="5E50A8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9DF4EF4"/>
    <w:multiLevelType w:val="hybridMultilevel"/>
    <w:tmpl w:val="400C8DA4"/>
    <w:lvl w:ilvl="0" w:tplc="040C0001">
      <w:start w:val="1"/>
      <w:numFmt w:val="bullet"/>
      <w:lvlText w:val=""/>
      <w:lvlJc w:val="left"/>
      <w:pPr>
        <w:tabs>
          <w:tab w:val="num" w:pos="1807"/>
        </w:tabs>
        <w:ind w:left="1807" w:hanging="360"/>
      </w:pPr>
      <w:rPr>
        <w:rFonts w:ascii="Symbol" w:hAnsi="Symbol" w:hint="default"/>
      </w:rPr>
    </w:lvl>
    <w:lvl w:ilvl="1" w:tplc="040C0003" w:tentative="1">
      <w:start w:val="1"/>
      <w:numFmt w:val="bullet"/>
      <w:lvlText w:val="o"/>
      <w:lvlJc w:val="left"/>
      <w:pPr>
        <w:tabs>
          <w:tab w:val="num" w:pos="2527"/>
        </w:tabs>
        <w:ind w:left="2527" w:hanging="360"/>
      </w:pPr>
      <w:rPr>
        <w:rFonts w:ascii="Courier New" w:hAnsi="Courier New" w:cs="Courier New" w:hint="default"/>
      </w:rPr>
    </w:lvl>
    <w:lvl w:ilvl="2" w:tplc="040C0005" w:tentative="1">
      <w:start w:val="1"/>
      <w:numFmt w:val="bullet"/>
      <w:lvlText w:val=""/>
      <w:lvlJc w:val="left"/>
      <w:pPr>
        <w:tabs>
          <w:tab w:val="num" w:pos="3247"/>
        </w:tabs>
        <w:ind w:left="3247" w:hanging="360"/>
      </w:pPr>
      <w:rPr>
        <w:rFonts w:ascii="Wingdings" w:hAnsi="Wingdings" w:hint="default"/>
      </w:rPr>
    </w:lvl>
    <w:lvl w:ilvl="3" w:tplc="040C0001" w:tentative="1">
      <w:start w:val="1"/>
      <w:numFmt w:val="bullet"/>
      <w:lvlText w:val=""/>
      <w:lvlJc w:val="left"/>
      <w:pPr>
        <w:tabs>
          <w:tab w:val="num" w:pos="3967"/>
        </w:tabs>
        <w:ind w:left="3967" w:hanging="360"/>
      </w:pPr>
      <w:rPr>
        <w:rFonts w:ascii="Symbol" w:hAnsi="Symbol" w:hint="default"/>
      </w:rPr>
    </w:lvl>
    <w:lvl w:ilvl="4" w:tplc="040C0003" w:tentative="1">
      <w:start w:val="1"/>
      <w:numFmt w:val="bullet"/>
      <w:lvlText w:val="o"/>
      <w:lvlJc w:val="left"/>
      <w:pPr>
        <w:tabs>
          <w:tab w:val="num" w:pos="4687"/>
        </w:tabs>
        <w:ind w:left="4687" w:hanging="360"/>
      </w:pPr>
      <w:rPr>
        <w:rFonts w:ascii="Courier New" w:hAnsi="Courier New" w:cs="Courier New" w:hint="default"/>
      </w:rPr>
    </w:lvl>
    <w:lvl w:ilvl="5" w:tplc="040C0005" w:tentative="1">
      <w:start w:val="1"/>
      <w:numFmt w:val="bullet"/>
      <w:lvlText w:val=""/>
      <w:lvlJc w:val="left"/>
      <w:pPr>
        <w:tabs>
          <w:tab w:val="num" w:pos="5407"/>
        </w:tabs>
        <w:ind w:left="5407" w:hanging="360"/>
      </w:pPr>
      <w:rPr>
        <w:rFonts w:ascii="Wingdings" w:hAnsi="Wingdings" w:hint="default"/>
      </w:rPr>
    </w:lvl>
    <w:lvl w:ilvl="6" w:tplc="040C0001" w:tentative="1">
      <w:start w:val="1"/>
      <w:numFmt w:val="bullet"/>
      <w:lvlText w:val=""/>
      <w:lvlJc w:val="left"/>
      <w:pPr>
        <w:tabs>
          <w:tab w:val="num" w:pos="6127"/>
        </w:tabs>
        <w:ind w:left="6127" w:hanging="360"/>
      </w:pPr>
      <w:rPr>
        <w:rFonts w:ascii="Symbol" w:hAnsi="Symbol" w:hint="default"/>
      </w:rPr>
    </w:lvl>
    <w:lvl w:ilvl="7" w:tplc="040C0003" w:tentative="1">
      <w:start w:val="1"/>
      <w:numFmt w:val="bullet"/>
      <w:lvlText w:val="o"/>
      <w:lvlJc w:val="left"/>
      <w:pPr>
        <w:tabs>
          <w:tab w:val="num" w:pos="6847"/>
        </w:tabs>
        <w:ind w:left="6847" w:hanging="360"/>
      </w:pPr>
      <w:rPr>
        <w:rFonts w:ascii="Courier New" w:hAnsi="Courier New" w:cs="Courier New" w:hint="default"/>
      </w:rPr>
    </w:lvl>
    <w:lvl w:ilvl="8" w:tplc="040C0005" w:tentative="1">
      <w:start w:val="1"/>
      <w:numFmt w:val="bullet"/>
      <w:lvlText w:val=""/>
      <w:lvlJc w:val="left"/>
      <w:pPr>
        <w:tabs>
          <w:tab w:val="num" w:pos="7567"/>
        </w:tabs>
        <w:ind w:left="7567" w:hanging="360"/>
      </w:pPr>
      <w:rPr>
        <w:rFonts w:ascii="Wingdings" w:hAnsi="Wingdings" w:hint="default"/>
      </w:rPr>
    </w:lvl>
  </w:abstractNum>
  <w:abstractNum w:abstractNumId="18" w15:restartNumberingAfterBreak="0">
    <w:nsid w:val="45156B99"/>
    <w:multiLevelType w:val="hybridMultilevel"/>
    <w:tmpl w:val="95C069F2"/>
    <w:lvl w:ilvl="0" w:tplc="040C000F">
      <w:start w:val="1"/>
      <w:numFmt w:val="decimal"/>
      <w:lvlText w:val="%1."/>
      <w:lvlJc w:val="left"/>
      <w:pPr>
        <w:tabs>
          <w:tab w:val="num" w:pos="1707"/>
        </w:tabs>
        <w:ind w:left="1707" w:hanging="360"/>
      </w:pPr>
    </w:lvl>
    <w:lvl w:ilvl="1" w:tplc="040C0001">
      <w:start w:val="1"/>
      <w:numFmt w:val="bullet"/>
      <w:lvlText w:val=""/>
      <w:lvlJc w:val="left"/>
      <w:pPr>
        <w:tabs>
          <w:tab w:val="num" w:pos="2427"/>
        </w:tabs>
        <w:ind w:left="2427" w:hanging="360"/>
      </w:pPr>
      <w:rPr>
        <w:rFonts w:ascii="Symbol" w:hAnsi="Symbol" w:hint="default"/>
      </w:rPr>
    </w:lvl>
    <w:lvl w:ilvl="2" w:tplc="040C001B" w:tentative="1">
      <w:start w:val="1"/>
      <w:numFmt w:val="lowerRoman"/>
      <w:lvlText w:val="%3."/>
      <w:lvlJc w:val="right"/>
      <w:pPr>
        <w:tabs>
          <w:tab w:val="num" w:pos="3147"/>
        </w:tabs>
        <w:ind w:left="3147" w:hanging="180"/>
      </w:pPr>
    </w:lvl>
    <w:lvl w:ilvl="3" w:tplc="040C000F" w:tentative="1">
      <w:start w:val="1"/>
      <w:numFmt w:val="decimal"/>
      <w:lvlText w:val="%4."/>
      <w:lvlJc w:val="left"/>
      <w:pPr>
        <w:tabs>
          <w:tab w:val="num" w:pos="3867"/>
        </w:tabs>
        <w:ind w:left="3867" w:hanging="360"/>
      </w:pPr>
    </w:lvl>
    <w:lvl w:ilvl="4" w:tplc="040C0019" w:tentative="1">
      <w:start w:val="1"/>
      <w:numFmt w:val="lowerLetter"/>
      <w:lvlText w:val="%5."/>
      <w:lvlJc w:val="left"/>
      <w:pPr>
        <w:tabs>
          <w:tab w:val="num" w:pos="4587"/>
        </w:tabs>
        <w:ind w:left="4587" w:hanging="360"/>
      </w:pPr>
    </w:lvl>
    <w:lvl w:ilvl="5" w:tplc="040C001B" w:tentative="1">
      <w:start w:val="1"/>
      <w:numFmt w:val="lowerRoman"/>
      <w:lvlText w:val="%6."/>
      <w:lvlJc w:val="right"/>
      <w:pPr>
        <w:tabs>
          <w:tab w:val="num" w:pos="5307"/>
        </w:tabs>
        <w:ind w:left="5307" w:hanging="180"/>
      </w:pPr>
    </w:lvl>
    <w:lvl w:ilvl="6" w:tplc="040C000F" w:tentative="1">
      <w:start w:val="1"/>
      <w:numFmt w:val="decimal"/>
      <w:lvlText w:val="%7."/>
      <w:lvlJc w:val="left"/>
      <w:pPr>
        <w:tabs>
          <w:tab w:val="num" w:pos="6027"/>
        </w:tabs>
        <w:ind w:left="6027" w:hanging="360"/>
      </w:pPr>
    </w:lvl>
    <w:lvl w:ilvl="7" w:tplc="040C0019" w:tentative="1">
      <w:start w:val="1"/>
      <w:numFmt w:val="lowerLetter"/>
      <w:lvlText w:val="%8."/>
      <w:lvlJc w:val="left"/>
      <w:pPr>
        <w:tabs>
          <w:tab w:val="num" w:pos="6747"/>
        </w:tabs>
        <w:ind w:left="6747" w:hanging="360"/>
      </w:pPr>
    </w:lvl>
    <w:lvl w:ilvl="8" w:tplc="040C001B" w:tentative="1">
      <w:start w:val="1"/>
      <w:numFmt w:val="lowerRoman"/>
      <w:lvlText w:val="%9."/>
      <w:lvlJc w:val="right"/>
      <w:pPr>
        <w:tabs>
          <w:tab w:val="num" w:pos="7467"/>
        </w:tabs>
        <w:ind w:left="7467" w:hanging="180"/>
      </w:pPr>
    </w:lvl>
  </w:abstractNum>
  <w:abstractNum w:abstractNumId="19" w15:restartNumberingAfterBreak="0">
    <w:nsid w:val="46AF6569"/>
    <w:multiLevelType w:val="hybridMultilevel"/>
    <w:tmpl w:val="613834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4E6549E6"/>
    <w:multiLevelType w:val="hybridMultilevel"/>
    <w:tmpl w:val="C06EC6DE"/>
    <w:lvl w:ilvl="0" w:tplc="040C0017">
      <w:start w:val="1"/>
      <w:numFmt w:val="lowerLetter"/>
      <w:lvlText w:val="%1)"/>
      <w:lvlJc w:val="left"/>
      <w:pPr>
        <w:ind w:left="720" w:hanging="360"/>
      </w:pPr>
      <w:rPr>
        <w:rFonts w:hint="default"/>
        <w:b w:val="0"/>
        <w:i w:val="0"/>
        <w:strike w:val="0"/>
        <w:color w:val="000000"/>
        <w:sz w:val="18"/>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5C7DDD"/>
    <w:multiLevelType w:val="hybridMultilevel"/>
    <w:tmpl w:val="D4DECE04"/>
    <w:lvl w:ilvl="0" w:tplc="040C0001">
      <w:start w:val="1"/>
      <w:numFmt w:val="bullet"/>
      <w:lvlText w:val=""/>
      <w:lvlJc w:val="left"/>
      <w:pPr>
        <w:tabs>
          <w:tab w:val="num" w:pos="1807"/>
        </w:tabs>
        <w:ind w:left="1807" w:hanging="360"/>
      </w:pPr>
      <w:rPr>
        <w:rFonts w:ascii="Symbol" w:hAnsi="Symbol" w:hint="default"/>
      </w:rPr>
    </w:lvl>
    <w:lvl w:ilvl="1" w:tplc="040C0003" w:tentative="1">
      <w:start w:val="1"/>
      <w:numFmt w:val="bullet"/>
      <w:lvlText w:val="o"/>
      <w:lvlJc w:val="left"/>
      <w:pPr>
        <w:tabs>
          <w:tab w:val="num" w:pos="2527"/>
        </w:tabs>
        <w:ind w:left="2527" w:hanging="360"/>
      </w:pPr>
      <w:rPr>
        <w:rFonts w:ascii="Courier New" w:hAnsi="Courier New" w:cs="Courier New" w:hint="default"/>
      </w:rPr>
    </w:lvl>
    <w:lvl w:ilvl="2" w:tplc="040C0005" w:tentative="1">
      <w:start w:val="1"/>
      <w:numFmt w:val="bullet"/>
      <w:lvlText w:val=""/>
      <w:lvlJc w:val="left"/>
      <w:pPr>
        <w:tabs>
          <w:tab w:val="num" w:pos="3247"/>
        </w:tabs>
        <w:ind w:left="3247" w:hanging="360"/>
      </w:pPr>
      <w:rPr>
        <w:rFonts w:ascii="Wingdings" w:hAnsi="Wingdings" w:hint="default"/>
      </w:rPr>
    </w:lvl>
    <w:lvl w:ilvl="3" w:tplc="040C0001" w:tentative="1">
      <w:start w:val="1"/>
      <w:numFmt w:val="bullet"/>
      <w:lvlText w:val=""/>
      <w:lvlJc w:val="left"/>
      <w:pPr>
        <w:tabs>
          <w:tab w:val="num" w:pos="3967"/>
        </w:tabs>
        <w:ind w:left="3967" w:hanging="360"/>
      </w:pPr>
      <w:rPr>
        <w:rFonts w:ascii="Symbol" w:hAnsi="Symbol" w:hint="default"/>
      </w:rPr>
    </w:lvl>
    <w:lvl w:ilvl="4" w:tplc="040C0003" w:tentative="1">
      <w:start w:val="1"/>
      <w:numFmt w:val="bullet"/>
      <w:lvlText w:val="o"/>
      <w:lvlJc w:val="left"/>
      <w:pPr>
        <w:tabs>
          <w:tab w:val="num" w:pos="4687"/>
        </w:tabs>
        <w:ind w:left="4687" w:hanging="360"/>
      </w:pPr>
      <w:rPr>
        <w:rFonts w:ascii="Courier New" w:hAnsi="Courier New" w:cs="Courier New" w:hint="default"/>
      </w:rPr>
    </w:lvl>
    <w:lvl w:ilvl="5" w:tplc="040C0005" w:tentative="1">
      <w:start w:val="1"/>
      <w:numFmt w:val="bullet"/>
      <w:lvlText w:val=""/>
      <w:lvlJc w:val="left"/>
      <w:pPr>
        <w:tabs>
          <w:tab w:val="num" w:pos="5407"/>
        </w:tabs>
        <w:ind w:left="5407" w:hanging="360"/>
      </w:pPr>
      <w:rPr>
        <w:rFonts w:ascii="Wingdings" w:hAnsi="Wingdings" w:hint="default"/>
      </w:rPr>
    </w:lvl>
    <w:lvl w:ilvl="6" w:tplc="040C0001" w:tentative="1">
      <w:start w:val="1"/>
      <w:numFmt w:val="bullet"/>
      <w:lvlText w:val=""/>
      <w:lvlJc w:val="left"/>
      <w:pPr>
        <w:tabs>
          <w:tab w:val="num" w:pos="6127"/>
        </w:tabs>
        <w:ind w:left="6127" w:hanging="360"/>
      </w:pPr>
      <w:rPr>
        <w:rFonts w:ascii="Symbol" w:hAnsi="Symbol" w:hint="default"/>
      </w:rPr>
    </w:lvl>
    <w:lvl w:ilvl="7" w:tplc="040C0003" w:tentative="1">
      <w:start w:val="1"/>
      <w:numFmt w:val="bullet"/>
      <w:lvlText w:val="o"/>
      <w:lvlJc w:val="left"/>
      <w:pPr>
        <w:tabs>
          <w:tab w:val="num" w:pos="6847"/>
        </w:tabs>
        <w:ind w:left="6847" w:hanging="360"/>
      </w:pPr>
      <w:rPr>
        <w:rFonts w:ascii="Courier New" w:hAnsi="Courier New" w:cs="Courier New" w:hint="default"/>
      </w:rPr>
    </w:lvl>
    <w:lvl w:ilvl="8" w:tplc="040C0005" w:tentative="1">
      <w:start w:val="1"/>
      <w:numFmt w:val="bullet"/>
      <w:lvlText w:val=""/>
      <w:lvlJc w:val="left"/>
      <w:pPr>
        <w:tabs>
          <w:tab w:val="num" w:pos="7567"/>
        </w:tabs>
        <w:ind w:left="7567" w:hanging="360"/>
      </w:pPr>
      <w:rPr>
        <w:rFonts w:ascii="Wingdings" w:hAnsi="Wingdings" w:hint="default"/>
      </w:rPr>
    </w:lvl>
  </w:abstractNum>
  <w:abstractNum w:abstractNumId="23" w15:restartNumberingAfterBreak="0">
    <w:nsid w:val="56BC385B"/>
    <w:multiLevelType w:val="hybridMultilevel"/>
    <w:tmpl w:val="6C28A0C8"/>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767B42"/>
    <w:multiLevelType w:val="hybridMultilevel"/>
    <w:tmpl w:val="AE2E9CFA"/>
    <w:lvl w:ilvl="0" w:tplc="7E12F296">
      <w:numFmt w:val="bullet"/>
      <w:lvlText w:val="-"/>
      <w:lvlJc w:val="left"/>
      <w:pPr>
        <w:ind w:left="720" w:hanging="360"/>
      </w:pPr>
      <w:rPr>
        <w:rFonts w:ascii="Calibri" w:eastAsia="Calibri" w:hAnsi="Calibri" w:cstheme="minorHAnsi" w:hint="default"/>
      </w:rPr>
    </w:lvl>
    <w:lvl w:ilvl="1" w:tplc="FFFFFFFF" w:tentative="1">
      <w:start w:val="1"/>
      <w:numFmt w:val="bullet"/>
      <w:lvlText w:val="o"/>
      <w:lvlJc w:val="left"/>
      <w:pPr>
        <w:tabs>
          <w:tab w:val="num" w:pos="2527"/>
        </w:tabs>
        <w:ind w:left="2527" w:hanging="360"/>
      </w:pPr>
      <w:rPr>
        <w:rFonts w:ascii="Courier New" w:hAnsi="Courier New" w:cs="Courier New" w:hint="default"/>
      </w:rPr>
    </w:lvl>
    <w:lvl w:ilvl="2" w:tplc="FFFFFFFF" w:tentative="1">
      <w:start w:val="1"/>
      <w:numFmt w:val="bullet"/>
      <w:lvlText w:val=""/>
      <w:lvlJc w:val="left"/>
      <w:pPr>
        <w:tabs>
          <w:tab w:val="num" w:pos="3247"/>
        </w:tabs>
        <w:ind w:left="3247" w:hanging="360"/>
      </w:pPr>
      <w:rPr>
        <w:rFonts w:ascii="Wingdings" w:hAnsi="Wingdings" w:hint="default"/>
      </w:rPr>
    </w:lvl>
    <w:lvl w:ilvl="3" w:tplc="FFFFFFFF" w:tentative="1">
      <w:start w:val="1"/>
      <w:numFmt w:val="bullet"/>
      <w:lvlText w:val=""/>
      <w:lvlJc w:val="left"/>
      <w:pPr>
        <w:tabs>
          <w:tab w:val="num" w:pos="3967"/>
        </w:tabs>
        <w:ind w:left="3967" w:hanging="360"/>
      </w:pPr>
      <w:rPr>
        <w:rFonts w:ascii="Symbol" w:hAnsi="Symbol" w:hint="default"/>
      </w:rPr>
    </w:lvl>
    <w:lvl w:ilvl="4" w:tplc="FFFFFFFF" w:tentative="1">
      <w:start w:val="1"/>
      <w:numFmt w:val="bullet"/>
      <w:lvlText w:val="o"/>
      <w:lvlJc w:val="left"/>
      <w:pPr>
        <w:tabs>
          <w:tab w:val="num" w:pos="4687"/>
        </w:tabs>
        <w:ind w:left="4687" w:hanging="360"/>
      </w:pPr>
      <w:rPr>
        <w:rFonts w:ascii="Courier New" w:hAnsi="Courier New" w:cs="Courier New" w:hint="default"/>
      </w:rPr>
    </w:lvl>
    <w:lvl w:ilvl="5" w:tplc="FFFFFFFF" w:tentative="1">
      <w:start w:val="1"/>
      <w:numFmt w:val="bullet"/>
      <w:lvlText w:val=""/>
      <w:lvlJc w:val="left"/>
      <w:pPr>
        <w:tabs>
          <w:tab w:val="num" w:pos="5407"/>
        </w:tabs>
        <w:ind w:left="5407" w:hanging="360"/>
      </w:pPr>
      <w:rPr>
        <w:rFonts w:ascii="Wingdings" w:hAnsi="Wingdings" w:hint="default"/>
      </w:rPr>
    </w:lvl>
    <w:lvl w:ilvl="6" w:tplc="FFFFFFFF" w:tentative="1">
      <w:start w:val="1"/>
      <w:numFmt w:val="bullet"/>
      <w:lvlText w:val=""/>
      <w:lvlJc w:val="left"/>
      <w:pPr>
        <w:tabs>
          <w:tab w:val="num" w:pos="6127"/>
        </w:tabs>
        <w:ind w:left="6127" w:hanging="360"/>
      </w:pPr>
      <w:rPr>
        <w:rFonts w:ascii="Symbol" w:hAnsi="Symbol" w:hint="default"/>
      </w:rPr>
    </w:lvl>
    <w:lvl w:ilvl="7" w:tplc="FFFFFFFF" w:tentative="1">
      <w:start w:val="1"/>
      <w:numFmt w:val="bullet"/>
      <w:lvlText w:val="o"/>
      <w:lvlJc w:val="left"/>
      <w:pPr>
        <w:tabs>
          <w:tab w:val="num" w:pos="6847"/>
        </w:tabs>
        <w:ind w:left="6847" w:hanging="360"/>
      </w:pPr>
      <w:rPr>
        <w:rFonts w:ascii="Courier New" w:hAnsi="Courier New" w:cs="Courier New" w:hint="default"/>
      </w:rPr>
    </w:lvl>
    <w:lvl w:ilvl="8" w:tplc="FFFFFFFF" w:tentative="1">
      <w:start w:val="1"/>
      <w:numFmt w:val="bullet"/>
      <w:lvlText w:val=""/>
      <w:lvlJc w:val="left"/>
      <w:pPr>
        <w:tabs>
          <w:tab w:val="num" w:pos="7567"/>
        </w:tabs>
        <w:ind w:left="7567" w:hanging="360"/>
      </w:pPr>
      <w:rPr>
        <w:rFonts w:ascii="Wingdings" w:hAnsi="Wingdings" w:hint="default"/>
      </w:rPr>
    </w:lvl>
  </w:abstractNum>
  <w:abstractNum w:abstractNumId="26" w15:restartNumberingAfterBreak="0">
    <w:nsid w:val="68DD3482"/>
    <w:multiLevelType w:val="hybridMultilevel"/>
    <w:tmpl w:val="A3D4AFEC"/>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7" w15:restartNumberingAfterBreak="0">
    <w:nsid w:val="6EF04F26"/>
    <w:multiLevelType w:val="hybridMultilevel"/>
    <w:tmpl w:val="DE9CCB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D90BA4"/>
    <w:multiLevelType w:val="hybridMultilevel"/>
    <w:tmpl w:val="44A2892E"/>
    <w:lvl w:ilvl="0" w:tplc="53EE47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51138C"/>
    <w:multiLevelType w:val="hybridMultilevel"/>
    <w:tmpl w:val="40BCEA76"/>
    <w:lvl w:ilvl="0" w:tplc="29482E20">
      <w:start w:val="1"/>
      <w:numFmt w:val="bullet"/>
      <w:pStyle w:val="AMFIntertitreframboise"/>
      <w:lvlText w:val=""/>
      <w:lvlJc w:val="left"/>
      <w:pPr>
        <w:ind w:left="1004" w:hanging="360"/>
      </w:pPr>
      <w:rPr>
        <w:rFonts w:ascii="Wingdings" w:hAnsi="Wingdings" w:hint="default"/>
        <w:color w:val="1967B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7E4A2638"/>
    <w:multiLevelType w:val="hybridMultilevel"/>
    <w:tmpl w:val="D7AA2504"/>
    <w:lvl w:ilvl="0" w:tplc="040C0001">
      <w:start w:val="1"/>
      <w:numFmt w:val="bullet"/>
      <w:lvlText w:val=""/>
      <w:lvlJc w:val="left"/>
      <w:pPr>
        <w:tabs>
          <w:tab w:val="num" w:pos="1807"/>
        </w:tabs>
        <w:ind w:left="1807" w:hanging="360"/>
      </w:pPr>
      <w:rPr>
        <w:rFonts w:ascii="Symbol" w:hAnsi="Symbol" w:hint="default"/>
      </w:rPr>
    </w:lvl>
    <w:lvl w:ilvl="1" w:tplc="040C0003" w:tentative="1">
      <w:start w:val="1"/>
      <w:numFmt w:val="bullet"/>
      <w:lvlText w:val="o"/>
      <w:lvlJc w:val="left"/>
      <w:pPr>
        <w:tabs>
          <w:tab w:val="num" w:pos="2527"/>
        </w:tabs>
        <w:ind w:left="2527" w:hanging="360"/>
      </w:pPr>
      <w:rPr>
        <w:rFonts w:ascii="Courier New" w:hAnsi="Courier New" w:cs="Courier New" w:hint="default"/>
      </w:rPr>
    </w:lvl>
    <w:lvl w:ilvl="2" w:tplc="040C0005" w:tentative="1">
      <w:start w:val="1"/>
      <w:numFmt w:val="bullet"/>
      <w:lvlText w:val=""/>
      <w:lvlJc w:val="left"/>
      <w:pPr>
        <w:tabs>
          <w:tab w:val="num" w:pos="3247"/>
        </w:tabs>
        <w:ind w:left="3247" w:hanging="360"/>
      </w:pPr>
      <w:rPr>
        <w:rFonts w:ascii="Wingdings" w:hAnsi="Wingdings" w:hint="default"/>
      </w:rPr>
    </w:lvl>
    <w:lvl w:ilvl="3" w:tplc="040C0001" w:tentative="1">
      <w:start w:val="1"/>
      <w:numFmt w:val="bullet"/>
      <w:lvlText w:val=""/>
      <w:lvlJc w:val="left"/>
      <w:pPr>
        <w:tabs>
          <w:tab w:val="num" w:pos="3967"/>
        </w:tabs>
        <w:ind w:left="3967" w:hanging="360"/>
      </w:pPr>
      <w:rPr>
        <w:rFonts w:ascii="Symbol" w:hAnsi="Symbol" w:hint="default"/>
      </w:rPr>
    </w:lvl>
    <w:lvl w:ilvl="4" w:tplc="040C0003" w:tentative="1">
      <w:start w:val="1"/>
      <w:numFmt w:val="bullet"/>
      <w:lvlText w:val="o"/>
      <w:lvlJc w:val="left"/>
      <w:pPr>
        <w:tabs>
          <w:tab w:val="num" w:pos="4687"/>
        </w:tabs>
        <w:ind w:left="4687" w:hanging="360"/>
      </w:pPr>
      <w:rPr>
        <w:rFonts w:ascii="Courier New" w:hAnsi="Courier New" w:cs="Courier New" w:hint="default"/>
      </w:rPr>
    </w:lvl>
    <w:lvl w:ilvl="5" w:tplc="040C0005" w:tentative="1">
      <w:start w:val="1"/>
      <w:numFmt w:val="bullet"/>
      <w:lvlText w:val=""/>
      <w:lvlJc w:val="left"/>
      <w:pPr>
        <w:tabs>
          <w:tab w:val="num" w:pos="5407"/>
        </w:tabs>
        <w:ind w:left="5407" w:hanging="360"/>
      </w:pPr>
      <w:rPr>
        <w:rFonts w:ascii="Wingdings" w:hAnsi="Wingdings" w:hint="default"/>
      </w:rPr>
    </w:lvl>
    <w:lvl w:ilvl="6" w:tplc="040C0001" w:tentative="1">
      <w:start w:val="1"/>
      <w:numFmt w:val="bullet"/>
      <w:lvlText w:val=""/>
      <w:lvlJc w:val="left"/>
      <w:pPr>
        <w:tabs>
          <w:tab w:val="num" w:pos="6127"/>
        </w:tabs>
        <w:ind w:left="6127" w:hanging="360"/>
      </w:pPr>
      <w:rPr>
        <w:rFonts w:ascii="Symbol" w:hAnsi="Symbol" w:hint="default"/>
      </w:rPr>
    </w:lvl>
    <w:lvl w:ilvl="7" w:tplc="040C0003" w:tentative="1">
      <w:start w:val="1"/>
      <w:numFmt w:val="bullet"/>
      <w:lvlText w:val="o"/>
      <w:lvlJc w:val="left"/>
      <w:pPr>
        <w:tabs>
          <w:tab w:val="num" w:pos="6847"/>
        </w:tabs>
        <w:ind w:left="6847" w:hanging="360"/>
      </w:pPr>
      <w:rPr>
        <w:rFonts w:ascii="Courier New" w:hAnsi="Courier New" w:cs="Courier New" w:hint="default"/>
      </w:rPr>
    </w:lvl>
    <w:lvl w:ilvl="8" w:tplc="040C0005" w:tentative="1">
      <w:start w:val="1"/>
      <w:numFmt w:val="bullet"/>
      <w:lvlText w:val=""/>
      <w:lvlJc w:val="left"/>
      <w:pPr>
        <w:tabs>
          <w:tab w:val="num" w:pos="7567"/>
        </w:tabs>
        <w:ind w:left="7567" w:hanging="360"/>
      </w:pPr>
      <w:rPr>
        <w:rFonts w:ascii="Wingdings" w:hAnsi="Wingdings" w:hint="default"/>
      </w:rPr>
    </w:lvl>
  </w:abstractNum>
  <w:abstractNum w:abstractNumId="32" w15:restartNumberingAfterBreak="0">
    <w:nsid w:val="7EED1586"/>
    <w:multiLevelType w:val="hybridMultilevel"/>
    <w:tmpl w:val="553680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abstractNumId w:val="5"/>
  </w:num>
  <w:num w:numId="2">
    <w:abstractNumId w:val="20"/>
  </w:num>
  <w:num w:numId="3">
    <w:abstractNumId w:val="33"/>
  </w:num>
  <w:num w:numId="4">
    <w:abstractNumId w:val="24"/>
  </w:num>
  <w:num w:numId="5">
    <w:abstractNumId w:val="10"/>
  </w:num>
  <w:num w:numId="6">
    <w:abstractNumId w:val="11"/>
  </w:num>
  <w:num w:numId="7">
    <w:abstractNumId w:val="0"/>
    <w:lvlOverride w:ilvl="0">
      <w:startOverride w:val="1"/>
    </w:lvlOverride>
  </w:num>
  <w:num w:numId="8">
    <w:abstractNumId w:val="27"/>
  </w:num>
  <w:num w:numId="9">
    <w:abstractNumId w:val="3"/>
  </w:num>
  <w:num w:numId="10">
    <w:abstractNumId w:val="14"/>
  </w:num>
  <w:num w:numId="11">
    <w:abstractNumId w:val="28"/>
  </w:num>
  <w:num w:numId="12">
    <w:abstractNumId w:val="32"/>
  </w:num>
  <w:num w:numId="13">
    <w:abstractNumId w:val="30"/>
  </w:num>
  <w:num w:numId="14">
    <w:abstractNumId w:val="19"/>
  </w:num>
  <w:num w:numId="15">
    <w:abstractNumId w:val="4"/>
  </w:num>
  <w:num w:numId="16">
    <w:abstractNumId w:val="8"/>
  </w:num>
  <w:num w:numId="17">
    <w:abstractNumId w:val="29"/>
  </w:num>
  <w:num w:numId="18">
    <w:abstractNumId w:val="22"/>
  </w:num>
  <w:num w:numId="19">
    <w:abstractNumId w:val="31"/>
  </w:num>
  <w:num w:numId="20">
    <w:abstractNumId w:val="12"/>
  </w:num>
  <w:num w:numId="21">
    <w:abstractNumId w:val="17"/>
  </w:num>
  <w:num w:numId="22">
    <w:abstractNumId w:val="7"/>
  </w:num>
  <w:num w:numId="23">
    <w:abstractNumId w:val="9"/>
  </w:num>
  <w:num w:numId="24">
    <w:abstractNumId w:val="21"/>
  </w:num>
  <w:num w:numId="25">
    <w:abstractNumId w:val="26"/>
  </w:num>
  <w:num w:numId="26">
    <w:abstractNumId w:val="23"/>
  </w:num>
  <w:num w:numId="27">
    <w:abstractNumId w:val="18"/>
  </w:num>
  <w:num w:numId="28">
    <w:abstractNumId w:val="0"/>
  </w:num>
  <w:num w:numId="29">
    <w:abstractNumId w:val="13"/>
  </w:num>
  <w:num w:numId="30">
    <w:abstractNumId w:val="6"/>
  </w:num>
  <w:num w:numId="31">
    <w:abstractNumId w:val="2"/>
  </w:num>
  <w:num w:numId="32">
    <w:abstractNumId w:val="25"/>
  </w:num>
  <w:num w:numId="33">
    <w:abstractNumId w:val="29"/>
  </w:num>
  <w:num w:numId="34">
    <w:abstractNumId w:val="1"/>
  </w:num>
  <w:num w:numId="35">
    <w:abstractNumId w:val="15"/>
  </w:num>
  <w:num w:numId="3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4D"/>
    <w:rsid w:val="00004C38"/>
    <w:rsid w:val="00026E3A"/>
    <w:rsid w:val="00035116"/>
    <w:rsid w:val="00040BFC"/>
    <w:rsid w:val="00044EAE"/>
    <w:rsid w:val="00046807"/>
    <w:rsid w:val="000619A5"/>
    <w:rsid w:val="00090D2A"/>
    <w:rsid w:val="00093EA8"/>
    <w:rsid w:val="000A6AE4"/>
    <w:rsid w:val="000B5751"/>
    <w:rsid w:val="000C51D0"/>
    <w:rsid w:val="000C5C37"/>
    <w:rsid w:val="000E623D"/>
    <w:rsid w:val="000F4257"/>
    <w:rsid w:val="000F4995"/>
    <w:rsid w:val="000F6063"/>
    <w:rsid w:val="00127CD1"/>
    <w:rsid w:val="001574D5"/>
    <w:rsid w:val="001635D3"/>
    <w:rsid w:val="00183128"/>
    <w:rsid w:val="00190039"/>
    <w:rsid w:val="001A2B2C"/>
    <w:rsid w:val="001A37F5"/>
    <w:rsid w:val="001A4B3C"/>
    <w:rsid w:val="001A5708"/>
    <w:rsid w:val="001D6C0C"/>
    <w:rsid w:val="001E13FF"/>
    <w:rsid w:val="001F6967"/>
    <w:rsid w:val="00201FF3"/>
    <w:rsid w:val="00211991"/>
    <w:rsid w:val="00232494"/>
    <w:rsid w:val="00250963"/>
    <w:rsid w:val="002542BD"/>
    <w:rsid w:val="00256400"/>
    <w:rsid w:val="002602EA"/>
    <w:rsid w:val="0026484F"/>
    <w:rsid w:val="002823B6"/>
    <w:rsid w:val="0029313B"/>
    <w:rsid w:val="00297F3F"/>
    <w:rsid w:val="002B7D09"/>
    <w:rsid w:val="002C102B"/>
    <w:rsid w:val="002C3E8A"/>
    <w:rsid w:val="002E2DAC"/>
    <w:rsid w:val="002F49F7"/>
    <w:rsid w:val="00303001"/>
    <w:rsid w:val="0031620A"/>
    <w:rsid w:val="00325C3B"/>
    <w:rsid w:val="0033391A"/>
    <w:rsid w:val="00351999"/>
    <w:rsid w:val="003678E5"/>
    <w:rsid w:val="00372E06"/>
    <w:rsid w:val="00395749"/>
    <w:rsid w:val="003A1792"/>
    <w:rsid w:val="003A5F34"/>
    <w:rsid w:val="003B072E"/>
    <w:rsid w:val="003B5BAD"/>
    <w:rsid w:val="003C7091"/>
    <w:rsid w:val="003F154B"/>
    <w:rsid w:val="0042410D"/>
    <w:rsid w:val="004258B8"/>
    <w:rsid w:val="00431047"/>
    <w:rsid w:val="00432B44"/>
    <w:rsid w:val="00472955"/>
    <w:rsid w:val="004765F7"/>
    <w:rsid w:val="00477F3F"/>
    <w:rsid w:val="00493F76"/>
    <w:rsid w:val="004969BA"/>
    <w:rsid w:val="004A1FB0"/>
    <w:rsid w:val="004A7504"/>
    <w:rsid w:val="004B037D"/>
    <w:rsid w:val="004C0145"/>
    <w:rsid w:val="004D68E1"/>
    <w:rsid w:val="004D6E9A"/>
    <w:rsid w:val="004E430C"/>
    <w:rsid w:val="005061CE"/>
    <w:rsid w:val="00507A4E"/>
    <w:rsid w:val="0054593C"/>
    <w:rsid w:val="00564435"/>
    <w:rsid w:val="005712DE"/>
    <w:rsid w:val="00573904"/>
    <w:rsid w:val="0057761D"/>
    <w:rsid w:val="005A144F"/>
    <w:rsid w:val="005A4D8F"/>
    <w:rsid w:val="005B0B1E"/>
    <w:rsid w:val="005D2021"/>
    <w:rsid w:val="005F0E31"/>
    <w:rsid w:val="006118FD"/>
    <w:rsid w:val="00613A62"/>
    <w:rsid w:val="006538C1"/>
    <w:rsid w:val="006546C2"/>
    <w:rsid w:val="00671BE2"/>
    <w:rsid w:val="0067305B"/>
    <w:rsid w:val="0068299E"/>
    <w:rsid w:val="00686D2C"/>
    <w:rsid w:val="006870FB"/>
    <w:rsid w:val="006D0896"/>
    <w:rsid w:val="00710A40"/>
    <w:rsid w:val="00726614"/>
    <w:rsid w:val="00746503"/>
    <w:rsid w:val="00751ABC"/>
    <w:rsid w:val="007625DB"/>
    <w:rsid w:val="00766849"/>
    <w:rsid w:val="00780593"/>
    <w:rsid w:val="0079116F"/>
    <w:rsid w:val="007A1ECA"/>
    <w:rsid w:val="007A275C"/>
    <w:rsid w:val="007B430F"/>
    <w:rsid w:val="007D4CD3"/>
    <w:rsid w:val="007F612F"/>
    <w:rsid w:val="00810E3C"/>
    <w:rsid w:val="00840304"/>
    <w:rsid w:val="00843715"/>
    <w:rsid w:val="00846810"/>
    <w:rsid w:val="00853E2F"/>
    <w:rsid w:val="00860708"/>
    <w:rsid w:val="00862E6D"/>
    <w:rsid w:val="00871C93"/>
    <w:rsid w:val="00876A91"/>
    <w:rsid w:val="0088414A"/>
    <w:rsid w:val="008B4F23"/>
    <w:rsid w:val="008C0737"/>
    <w:rsid w:val="008C51BC"/>
    <w:rsid w:val="008C71DD"/>
    <w:rsid w:val="008E774F"/>
    <w:rsid w:val="008F37E8"/>
    <w:rsid w:val="00912238"/>
    <w:rsid w:val="00913491"/>
    <w:rsid w:val="00926E1E"/>
    <w:rsid w:val="00945C05"/>
    <w:rsid w:val="00955EC7"/>
    <w:rsid w:val="00970B7B"/>
    <w:rsid w:val="00980BE8"/>
    <w:rsid w:val="009B11B3"/>
    <w:rsid w:val="009B1E52"/>
    <w:rsid w:val="009C0C14"/>
    <w:rsid w:val="009C0FA2"/>
    <w:rsid w:val="009C1F96"/>
    <w:rsid w:val="009E26C7"/>
    <w:rsid w:val="00A03FDC"/>
    <w:rsid w:val="00A17341"/>
    <w:rsid w:val="00A20EE1"/>
    <w:rsid w:val="00A347B7"/>
    <w:rsid w:val="00A52BE6"/>
    <w:rsid w:val="00A850BC"/>
    <w:rsid w:val="00A87357"/>
    <w:rsid w:val="00AB739C"/>
    <w:rsid w:val="00AF5385"/>
    <w:rsid w:val="00B2646B"/>
    <w:rsid w:val="00B26CCE"/>
    <w:rsid w:val="00B4156E"/>
    <w:rsid w:val="00B4348C"/>
    <w:rsid w:val="00B45C7D"/>
    <w:rsid w:val="00B47699"/>
    <w:rsid w:val="00B52B26"/>
    <w:rsid w:val="00B80030"/>
    <w:rsid w:val="00BB1370"/>
    <w:rsid w:val="00BB4E7D"/>
    <w:rsid w:val="00BC78D7"/>
    <w:rsid w:val="00BD6E0A"/>
    <w:rsid w:val="00BE0BDA"/>
    <w:rsid w:val="00BF27DA"/>
    <w:rsid w:val="00C27A23"/>
    <w:rsid w:val="00C370A4"/>
    <w:rsid w:val="00C6635B"/>
    <w:rsid w:val="00C8167E"/>
    <w:rsid w:val="00C9723A"/>
    <w:rsid w:val="00C9798C"/>
    <w:rsid w:val="00CC251F"/>
    <w:rsid w:val="00CD49E1"/>
    <w:rsid w:val="00CD53DF"/>
    <w:rsid w:val="00CD5AEC"/>
    <w:rsid w:val="00CF50D3"/>
    <w:rsid w:val="00D02FAF"/>
    <w:rsid w:val="00D07651"/>
    <w:rsid w:val="00D3259A"/>
    <w:rsid w:val="00D52DD0"/>
    <w:rsid w:val="00D7737B"/>
    <w:rsid w:val="00D845E5"/>
    <w:rsid w:val="00DA002B"/>
    <w:rsid w:val="00DA1EF7"/>
    <w:rsid w:val="00DB4BB3"/>
    <w:rsid w:val="00DC1AAD"/>
    <w:rsid w:val="00DF3185"/>
    <w:rsid w:val="00E108C3"/>
    <w:rsid w:val="00E176F5"/>
    <w:rsid w:val="00E31FED"/>
    <w:rsid w:val="00E442B6"/>
    <w:rsid w:val="00E6293F"/>
    <w:rsid w:val="00E75C4C"/>
    <w:rsid w:val="00E7745C"/>
    <w:rsid w:val="00E91487"/>
    <w:rsid w:val="00E971A8"/>
    <w:rsid w:val="00EA6590"/>
    <w:rsid w:val="00EB499A"/>
    <w:rsid w:val="00ED21BB"/>
    <w:rsid w:val="00ED6269"/>
    <w:rsid w:val="00EE0C7A"/>
    <w:rsid w:val="00EE51AB"/>
    <w:rsid w:val="00EF212E"/>
    <w:rsid w:val="00EF5E4D"/>
    <w:rsid w:val="00F03B47"/>
    <w:rsid w:val="00F158FB"/>
    <w:rsid w:val="00F254EA"/>
    <w:rsid w:val="00F25ADE"/>
    <w:rsid w:val="00F368A5"/>
    <w:rsid w:val="00F37E09"/>
    <w:rsid w:val="00F4512E"/>
    <w:rsid w:val="00F57BB3"/>
    <w:rsid w:val="00F60C42"/>
    <w:rsid w:val="00F66E65"/>
    <w:rsid w:val="00F803A8"/>
    <w:rsid w:val="00FB0BDC"/>
    <w:rsid w:val="00FB2B0A"/>
    <w:rsid w:val="00FB3C54"/>
    <w:rsid w:val="00FC7F72"/>
    <w:rsid w:val="00FD1893"/>
    <w:rsid w:val="00FE53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Dot pt,Colorful List - Accent 11,No Spacing1,List Paragraph Char Char Char,Indicator Text,Numbered Para 1,Bullet 1,F5 List Paragraph,List Paragraph1,Bullet Points,List Paragraph2,List Paragraph12"/>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Dot pt Car,Colorful List - Accent 11 Car,No Spacing1 Car,List Paragraph Char Char Char Car,Indicator Text Car,Numbered Para 1 Car,Bullet 1 Car,F5 List Paragraph Car"/>
    <w:link w:val="Paragraphedeliste"/>
    <w:uiPriority w:val="34"/>
    <w:qFormat/>
    <w:rsid w:val="00862E6D"/>
  </w:style>
  <w:style w:type="paragraph" w:customStyle="1" w:styleId="AMFTEXTECOURANT">
    <w:name w:val="AMF TEXTE COURANT"/>
    <w:basedOn w:val="Normal"/>
    <w:autoRedefine/>
    <w:qFormat/>
    <w:rsid w:val="00686D2C"/>
    <w:pPr>
      <w:numPr>
        <w:numId w:val="29"/>
      </w:numPr>
      <w:spacing w:line="240" w:lineRule="atLeast"/>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uiPriority w:val="99"/>
    <w:qForma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13"/>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 w:type="paragraph" w:customStyle="1" w:styleId="AMFIntertitreframboise">
    <w:name w:val="AMF Intertitre framboise"/>
    <w:basedOn w:val="Paragraphedeliste"/>
    <w:qFormat/>
    <w:rsid w:val="00686D2C"/>
    <w:pPr>
      <w:numPr>
        <w:numId w:val="17"/>
      </w:numPr>
      <w:spacing w:before="240" w:after="240"/>
    </w:pPr>
    <w:rPr>
      <w:rFonts w:ascii="Calibri" w:hAnsi="Calibri" w:cs="Calibri"/>
      <w:b/>
      <w:color w:val="A5A5A5"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01307">
      <w:bodyDiv w:val="1"/>
      <w:marLeft w:val="0"/>
      <w:marRight w:val="0"/>
      <w:marTop w:val="0"/>
      <w:marBottom w:val="0"/>
      <w:divBdr>
        <w:top w:val="none" w:sz="0" w:space="0" w:color="auto"/>
        <w:left w:val="none" w:sz="0" w:space="0" w:color="auto"/>
        <w:bottom w:val="none" w:sz="0" w:space="0" w:color="auto"/>
        <w:right w:val="none" w:sz="0" w:space="0" w:color="auto"/>
      </w:divBdr>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2782</Words>
  <Characters>15305</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xxx</cp:lastModifiedBy>
  <cp:revision>4</cp:revision>
  <dcterms:created xsi:type="dcterms:W3CDTF">2025-02-19T11:55:00Z</dcterms:created>
  <dcterms:modified xsi:type="dcterms:W3CDTF">2025-02-20T17:56:00Z</dcterms:modified>
</cp:coreProperties>
</file>