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2D468" w14:textId="77777777" w:rsidR="005E6C86" w:rsidRDefault="00231311" w:rsidP="008C43CD">
      <w:pPr>
        <w:spacing w:line="360" w:lineRule="auto"/>
        <w:jc w:val="both"/>
        <w:rPr>
          <w:rFonts w:ascii="Arial" w:hAnsi="Arial" w:cs="Arial"/>
          <w:b/>
          <w:sz w:val="24"/>
        </w:rPr>
      </w:pPr>
      <w:r w:rsidRPr="00F81805">
        <w:rPr>
          <w:rFonts w:ascii="Arial" w:hAnsi="Arial" w:cs="Arial"/>
          <w:b/>
          <w:sz w:val="24"/>
        </w:rPr>
        <w:t xml:space="preserve">COMMUNAUTE ECONOMIQUE </w:t>
      </w:r>
    </w:p>
    <w:p w14:paraId="37A83168" w14:textId="408D1864" w:rsidR="005E6C86" w:rsidRDefault="00231311" w:rsidP="008C43CD">
      <w:pPr>
        <w:spacing w:line="360" w:lineRule="auto"/>
        <w:jc w:val="both"/>
        <w:rPr>
          <w:rFonts w:ascii="Arial" w:hAnsi="Arial" w:cs="Arial"/>
          <w:b/>
          <w:sz w:val="24"/>
        </w:rPr>
      </w:pPr>
      <w:r w:rsidRPr="00F81805">
        <w:rPr>
          <w:rFonts w:ascii="Arial" w:hAnsi="Arial" w:cs="Arial"/>
          <w:b/>
          <w:sz w:val="24"/>
        </w:rPr>
        <w:t>ET</w:t>
      </w:r>
      <w:r w:rsidR="005E6C86">
        <w:rPr>
          <w:rFonts w:ascii="Arial" w:hAnsi="Arial" w:cs="Arial"/>
          <w:b/>
          <w:sz w:val="24"/>
        </w:rPr>
        <w:t xml:space="preserve"> </w:t>
      </w:r>
      <w:r w:rsidRPr="00F81805">
        <w:rPr>
          <w:rFonts w:ascii="Arial" w:hAnsi="Arial" w:cs="Arial"/>
          <w:b/>
          <w:sz w:val="24"/>
        </w:rPr>
        <w:t>MONETAIRE DE L’AFRIQUE CENTRALE</w:t>
      </w:r>
      <w:r w:rsidR="005E6C86">
        <w:rPr>
          <w:rFonts w:ascii="Arial" w:hAnsi="Arial" w:cs="Arial"/>
          <w:b/>
          <w:sz w:val="24"/>
        </w:rPr>
        <w:tab/>
      </w:r>
      <w:r w:rsidR="005E6C86">
        <w:rPr>
          <w:rFonts w:ascii="Arial" w:hAnsi="Arial" w:cs="Arial"/>
          <w:b/>
          <w:sz w:val="24"/>
        </w:rPr>
        <w:tab/>
      </w:r>
      <w:r w:rsidR="005E6C86">
        <w:rPr>
          <w:rFonts w:ascii="Arial" w:hAnsi="Arial" w:cs="Arial"/>
          <w:b/>
          <w:sz w:val="24"/>
        </w:rPr>
        <w:tab/>
      </w:r>
      <w:r w:rsidR="005E6C86">
        <w:rPr>
          <w:rFonts w:ascii="Arial" w:hAnsi="Arial" w:cs="Arial"/>
          <w:b/>
          <w:sz w:val="24"/>
        </w:rPr>
        <w:tab/>
      </w:r>
      <w:r w:rsidR="005E6C86">
        <w:rPr>
          <w:rFonts w:ascii="Arial" w:hAnsi="Arial" w:cs="Arial"/>
          <w:b/>
          <w:sz w:val="24"/>
        </w:rPr>
        <w:tab/>
      </w:r>
      <w:r w:rsidR="005E6C86">
        <w:rPr>
          <w:rFonts w:ascii="Arial" w:hAnsi="Arial" w:cs="Arial"/>
          <w:b/>
          <w:sz w:val="24"/>
        </w:rPr>
        <w:tab/>
      </w:r>
      <w:r w:rsidR="005E6C86">
        <w:rPr>
          <w:rFonts w:ascii="Arial" w:hAnsi="Arial" w:cs="Arial"/>
          <w:b/>
          <w:sz w:val="24"/>
        </w:rPr>
        <w:tab/>
      </w:r>
      <w:r w:rsidR="008C43CD">
        <w:rPr>
          <w:rFonts w:ascii="Arial" w:hAnsi="Arial" w:cs="Arial"/>
          <w:b/>
          <w:sz w:val="24"/>
        </w:rPr>
        <w:t xml:space="preserve">   </w:t>
      </w:r>
      <w:r w:rsidR="005E6C86">
        <w:rPr>
          <w:rFonts w:ascii="Arial" w:hAnsi="Arial" w:cs="Arial"/>
          <w:b/>
          <w:sz w:val="24"/>
        </w:rPr>
        <w:t>-----------------------</w:t>
      </w:r>
    </w:p>
    <w:p w14:paraId="65656522" w14:textId="2F0771A4" w:rsidR="008C43CD" w:rsidRDefault="005E6C86" w:rsidP="008C43CD">
      <w:pPr>
        <w:spacing w:line="360" w:lineRule="auto"/>
        <w:jc w:val="both"/>
        <w:rPr>
          <w:rFonts w:ascii="Arial" w:hAnsi="Arial" w:cs="Arial"/>
          <w:b/>
          <w:sz w:val="24"/>
        </w:rPr>
      </w:pPr>
      <w:r>
        <w:rPr>
          <w:rFonts w:ascii="Arial" w:hAnsi="Arial" w:cs="Arial"/>
          <w:b/>
          <w:sz w:val="24"/>
        </w:rPr>
        <w:t xml:space="preserve">UNION </w:t>
      </w:r>
      <w:r w:rsidRPr="00F81805">
        <w:rPr>
          <w:rFonts w:ascii="Arial" w:hAnsi="Arial" w:cs="Arial"/>
          <w:b/>
          <w:sz w:val="24"/>
        </w:rPr>
        <w:t>MONETAIRE DE L’AFRIQUE CENTRALE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8C43CD">
        <w:rPr>
          <w:rFonts w:ascii="Arial" w:hAnsi="Arial" w:cs="Arial"/>
          <w:b/>
          <w:sz w:val="24"/>
        </w:rPr>
        <w:tab/>
        <w:t xml:space="preserve">     ------------------</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8C43CD">
        <w:rPr>
          <w:rFonts w:ascii="Arial" w:hAnsi="Arial" w:cs="Arial"/>
          <w:b/>
          <w:sz w:val="24"/>
        </w:rPr>
        <w:tab/>
      </w:r>
      <w:r w:rsidR="008C43CD">
        <w:rPr>
          <w:rFonts w:ascii="Arial" w:hAnsi="Arial" w:cs="Arial"/>
          <w:b/>
          <w:sz w:val="24"/>
        </w:rPr>
        <w:tab/>
      </w:r>
      <w:r>
        <w:rPr>
          <w:rFonts w:ascii="Arial" w:hAnsi="Arial" w:cs="Arial"/>
          <w:b/>
          <w:sz w:val="24"/>
        </w:rPr>
        <w:t>COMITE MINISTERIEL</w:t>
      </w:r>
      <w:r>
        <w:rPr>
          <w:rFonts w:ascii="Arial" w:hAnsi="Arial" w:cs="Arial"/>
          <w:b/>
          <w:sz w:val="24"/>
        </w:rPr>
        <w:tab/>
      </w:r>
      <w:r w:rsidR="008C43CD">
        <w:rPr>
          <w:rFonts w:ascii="Arial" w:hAnsi="Arial" w:cs="Arial"/>
          <w:b/>
          <w:sz w:val="24"/>
        </w:rPr>
        <w:tab/>
      </w:r>
      <w:r w:rsidR="008C43CD">
        <w:rPr>
          <w:rFonts w:ascii="Arial" w:hAnsi="Arial" w:cs="Arial"/>
          <w:b/>
          <w:sz w:val="24"/>
        </w:rPr>
        <w:tab/>
      </w:r>
      <w:r w:rsidR="008C43CD">
        <w:rPr>
          <w:rFonts w:ascii="Arial" w:hAnsi="Arial" w:cs="Arial"/>
          <w:b/>
          <w:sz w:val="24"/>
        </w:rPr>
        <w:tab/>
      </w:r>
      <w:r w:rsidR="008C43CD">
        <w:rPr>
          <w:rFonts w:ascii="Arial" w:hAnsi="Arial" w:cs="Arial"/>
          <w:b/>
          <w:sz w:val="24"/>
        </w:rPr>
        <w:tab/>
      </w:r>
      <w:r w:rsidR="008C43CD">
        <w:rPr>
          <w:rFonts w:ascii="Arial" w:hAnsi="Arial" w:cs="Arial"/>
          <w:b/>
          <w:sz w:val="24"/>
        </w:rPr>
        <w:tab/>
      </w:r>
      <w:r w:rsidR="008C43CD">
        <w:rPr>
          <w:rFonts w:ascii="Arial" w:hAnsi="Arial" w:cs="Arial"/>
          <w:b/>
          <w:sz w:val="24"/>
        </w:rPr>
        <w:tab/>
      </w:r>
      <w:r w:rsidR="008C43CD">
        <w:rPr>
          <w:rFonts w:ascii="Arial" w:hAnsi="Arial" w:cs="Arial"/>
          <w:b/>
          <w:sz w:val="24"/>
        </w:rPr>
        <w:tab/>
      </w:r>
      <w:r w:rsidR="008C43CD">
        <w:rPr>
          <w:rFonts w:ascii="Arial" w:hAnsi="Arial" w:cs="Arial"/>
          <w:b/>
          <w:sz w:val="24"/>
        </w:rPr>
        <w:tab/>
        <w:t>--------------------------</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p>
    <w:p w14:paraId="36B280E6" w14:textId="3C16E8ED" w:rsidR="00231311" w:rsidRPr="00876AA9" w:rsidRDefault="005E6C86" w:rsidP="00876AA9">
      <w:pPr>
        <w:spacing w:line="360" w:lineRule="auto"/>
        <w:ind w:left="1416" w:firstLine="708"/>
        <w:jc w:val="both"/>
        <w:rPr>
          <w:rFonts w:ascii="Arial" w:hAnsi="Arial" w:cs="Arial"/>
          <w:b/>
          <w:sz w:val="24"/>
          <w:szCs w:val="24"/>
        </w:rPr>
      </w:pPr>
      <w:r w:rsidRPr="00876AA9">
        <w:rPr>
          <w:rFonts w:ascii="Arial" w:hAnsi="Arial" w:cs="Arial"/>
          <w:b/>
          <w:sz w:val="24"/>
          <w:szCs w:val="24"/>
        </w:rPr>
        <w:t>REGLEMENT N°…/2</w:t>
      </w:r>
      <w:r w:rsidR="00FB272F">
        <w:rPr>
          <w:rFonts w:ascii="Arial" w:hAnsi="Arial" w:cs="Arial"/>
          <w:b/>
          <w:sz w:val="24"/>
          <w:szCs w:val="24"/>
        </w:rPr>
        <w:t>5</w:t>
      </w:r>
      <w:r w:rsidRPr="00876AA9">
        <w:rPr>
          <w:rFonts w:ascii="Arial" w:hAnsi="Arial" w:cs="Arial"/>
          <w:b/>
          <w:sz w:val="24"/>
          <w:szCs w:val="24"/>
        </w:rPr>
        <w:t>/CEMAC/UMAC/</w:t>
      </w:r>
      <w:r w:rsidR="008C43CD" w:rsidRPr="00876AA9">
        <w:rPr>
          <w:rFonts w:ascii="Arial" w:hAnsi="Arial" w:cs="Arial"/>
          <w:sz w:val="24"/>
          <w:szCs w:val="24"/>
        </w:rPr>
        <w:t xml:space="preserve"> </w:t>
      </w:r>
      <w:r w:rsidR="008C43CD" w:rsidRPr="008D53B0">
        <w:rPr>
          <w:rFonts w:ascii="Arial" w:hAnsi="Arial" w:cs="Arial"/>
          <w:sz w:val="24"/>
          <w:szCs w:val="24"/>
        </w:rPr>
        <w:t>portant institution d’un régime</w:t>
      </w:r>
      <w:r w:rsidR="00037DED">
        <w:rPr>
          <w:rFonts w:ascii="Arial" w:hAnsi="Arial" w:cs="Arial"/>
          <w:sz w:val="24"/>
          <w:szCs w:val="24"/>
        </w:rPr>
        <w:t xml:space="preserve"> général</w:t>
      </w:r>
      <w:r w:rsidR="008C43CD" w:rsidRPr="008D53B0">
        <w:rPr>
          <w:rFonts w:ascii="Arial" w:hAnsi="Arial" w:cs="Arial"/>
          <w:sz w:val="24"/>
          <w:szCs w:val="24"/>
        </w:rPr>
        <w:t xml:space="preserve"> d’inscription en compte des</w:t>
      </w:r>
      <w:r w:rsidR="00BF1186">
        <w:rPr>
          <w:rFonts w:ascii="Arial" w:hAnsi="Arial" w:cs="Arial"/>
          <w:sz w:val="24"/>
          <w:szCs w:val="24"/>
        </w:rPr>
        <w:t xml:space="preserve"> valeurs mobilières et autres </w:t>
      </w:r>
      <w:r w:rsidR="00CE63CB">
        <w:rPr>
          <w:rFonts w:ascii="Arial" w:hAnsi="Arial" w:cs="Arial"/>
          <w:sz w:val="24"/>
          <w:szCs w:val="24"/>
        </w:rPr>
        <w:t xml:space="preserve"> titres financiers</w:t>
      </w:r>
      <w:r w:rsidR="008C43CD" w:rsidRPr="008D53B0">
        <w:rPr>
          <w:rFonts w:ascii="Arial" w:hAnsi="Arial" w:cs="Arial"/>
          <w:sz w:val="24"/>
          <w:szCs w:val="24"/>
        </w:rPr>
        <w:t xml:space="preserve"> </w:t>
      </w:r>
      <w:r w:rsidR="00037DED">
        <w:rPr>
          <w:rFonts w:ascii="Arial" w:hAnsi="Arial" w:cs="Arial"/>
          <w:sz w:val="24"/>
          <w:szCs w:val="24"/>
        </w:rPr>
        <w:t xml:space="preserve">émis </w:t>
      </w:r>
      <w:r w:rsidR="00523F35">
        <w:rPr>
          <w:rFonts w:ascii="Arial" w:hAnsi="Arial" w:cs="Arial"/>
          <w:sz w:val="24"/>
          <w:szCs w:val="24"/>
        </w:rPr>
        <w:t>sur le territoire d</w:t>
      </w:r>
      <w:r w:rsidR="00037DED">
        <w:rPr>
          <w:rFonts w:ascii="Arial" w:hAnsi="Arial" w:cs="Arial"/>
          <w:sz w:val="24"/>
          <w:szCs w:val="24"/>
        </w:rPr>
        <w:t>es Etats membres</w:t>
      </w:r>
      <w:r w:rsidR="008C43CD" w:rsidRPr="00876AA9">
        <w:rPr>
          <w:rFonts w:ascii="Arial" w:hAnsi="Arial" w:cs="Arial"/>
          <w:sz w:val="24"/>
          <w:szCs w:val="24"/>
        </w:rPr>
        <w:t xml:space="preserve"> de la CEMAC</w:t>
      </w:r>
    </w:p>
    <w:p w14:paraId="3CDDF270" w14:textId="77777777" w:rsidR="008C43CD" w:rsidRPr="00876AA9" w:rsidRDefault="008C43CD" w:rsidP="00876AA9">
      <w:pPr>
        <w:spacing w:line="360" w:lineRule="auto"/>
        <w:jc w:val="both"/>
        <w:rPr>
          <w:rFonts w:ascii="Arial" w:hAnsi="Arial" w:cs="Arial"/>
          <w:b/>
          <w:sz w:val="24"/>
          <w:szCs w:val="24"/>
        </w:rPr>
      </w:pPr>
    </w:p>
    <w:p w14:paraId="4F98C6DD" w14:textId="77777777" w:rsidR="00B10321" w:rsidRPr="00876AA9" w:rsidRDefault="00B10321" w:rsidP="00876AA9">
      <w:pPr>
        <w:spacing w:line="360" w:lineRule="auto"/>
        <w:jc w:val="both"/>
        <w:rPr>
          <w:rFonts w:ascii="Arial" w:hAnsi="Arial" w:cs="Arial"/>
          <w:b/>
          <w:sz w:val="24"/>
          <w:szCs w:val="24"/>
        </w:rPr>
      </w:pPr>
    </w:p>
    <w:p w14:paraId="38AEA742" w14:textId="7C91CDEF" w:rsidR="00231311" w:rsidRPr="00876AA9" w:rsidRDefault="008C43CD" w:rsidP="00876AA9">
      <w:pPr>
        <w:spacing w:line="360" w:lineRule="auto"/>
        <w:ind w:left="2832" w:firstLine="708"/>
        <w:jc w:val="both"/>
        <w:rPr>
          <w:rFonts w:ascii="Arial" w:hAnsi="Arial" w:cs="Arial"/>
          <w:b/>
          <w:sz w:val="24"/>
          <w:szCs w:val="24"/>
        </w:rPr>
      </w:pPr>
      <w:r w:rsidRPr="00876AA9">
        <w:rPr>
          <w:rFonts w:ascii="Arial" w:hAnsi="Arial" w:cs="Arial"/>
          <w:b/>
          <w:sz w:val="24"/>
          <w:szCs w:val="24"/>
        </w:rPr>
        <w:t>LE COMITE MINISTERIEL</w:t>
      </w:r>
    </w:p>
    <w:p w14:paraId="5470805C" w14:textId="77777777" w:rsidR="00B10321" w:rsidRPr="00876AA9" w:rsidRDefault="00B10321" w:rsidP="00876AA9">
      <w:pPr>
        <w:spacing w:line="360" w:lineRule="auto"/>
        <w:ind w:left="2832" w:firstLine="708"/>
        <w:jc w:val="both"/>
        <w:rPr>
          <w:rFonts w:ascii="Arial" w:hAnsi="Arial" w:cs="Arial"/>
          <w:b/>
          <w:sz w:val="24"/>
          <w:szCs w:val="24"/>
        </w:rPr>
      </w:pPr>
    </w:p>
    <w:p w14:paraId="1F53544A" w14:textId="324B47BF" w:rsidR="00231311" w:rsidRPr="00876AA9" w:rsidRDefault="00231311" w:rsidP="00876AA9">
      <w:pPr>
        <w:spacing w:line="360" w:lineRule="auto"/>
        <w:jc w:val="both"/>
        <w:rPr>
          <w:rFonts w:ascii="Arial" w:hAnsi="Arial" w:cs="Arial"/>
          <w:sz w:val="24"/>
          <w:szCs w:val="24"/>
        </w:rPr>
      </w:pPr>
      <w:r w:rsidRPr="00876AA9">
        <w:rPr>
          <w:rFonts w:ascii="Arial" w:hAnsi="Arial" w:cs="Arial"/>
          <w:b/>
          <w:bCs/>
          <w:sz w:val="24"/>
          <w:szCs w:val="24"/>
        </w:rPr>
        <w:t>V</w:t>
      </w:r>
      <w:r w:rsidR="002927C2" w:rsidRPr="00876AA9">
        <w:rPr>
          <w:rFonts w:ascii="Arial" w:hAnsi="Arial" w:cs="Arial"/>
          <w:b/>
          <w:bCs/>
          <w:sz w:val="24"/>
          <w:szCs w:val="24"/>
        </w:rPr>
        <w:t>U</w:t>
      </w:r>
      <w:r w:rsidRPr="00876AA9">
        <w:rPr>
          <w:rFonts w:ascii="Arial" w:hAnsi="Arial" w:cs="Arial"/>
          <w:sz w:val="24"/>
          <w:szCs w:val="24"/>
        </w:rPr>
        <w:t xml:space="preserve"> le Traité révisé </w:t>
      </w:r>
      <w:r w:rsidR="008C43CD" w:rsidRPr="00876AA9">
        <w:rPr>
          <w:rFonts w:ascii="Arial" w:hAnsi="Arial" w:cs="Arial"/>
          <w:sz w:val="24"/>
          <w:szCs w:val="24"/>
        </w:rPr>
        <w:t>du</w:t>
      </w:r>
      <w:r w:rsidR="008D53B0" w:rsidRPr="00876AA9">
        <w:rPr>
          <w:rFonts w:ascii="Arial" w:hAnsi="Arial" w:cs="Arial"/>
          <w:sz w:val="24"/>
          <w:szCs w:val="24"/>
        </w:rPr>
        <w:t xml:space="preserve"> 30 </w:t>
      </w:r>
      <w:r w:rsidR="008C43CD" w:rsidRPr="00876AA9">
        <w:rPr>
          <w:rFonts w:ascii="Arial" w:hAnsi="Arial" w:cs="Arial"/>
          <w:sz w:val="24"/>
          <w:szCs w:val="24"/>
        </w:rPr>
        <w:t>janvier</w:t>
      </w:r>
      <w:r w:rsidR="008D53B0" w:rsidRPr="00876AA9">
        <w:rPr>
          <w:rFonts w:ascii="Arial" w:hAnsi="Arial" w:cs="Arial"/>
          <w:sz w:val="24"/>
          <w:szCs w:val="24"/>
        </w:rPr>
        <w:t xml:space="preserve"> 2009 </w:t>
      </w:r>
      <w:r w:rsidRPr="00876AA9">
        <w:rPr>
          <w:rFonts w:ascii="Arial" w:hAnsi="Arial" w:cs="Arial"/>
          <w:sz w:val="24"/>
          <w:szCs w:val="24"/>
        </w:rPr>
        <w:t>de la Communauté Economique et Monétaire de l’Afrique Centrale (CEMAC) et les textes subséquents ;</w:t>
      </w:r>
    </w:p>
    <w:p w14:paraId="5AD54F08" w14:textId="2A62F997" w:rsidR="00231311" w:rsidRPr="00876AA9" w:rsidRDefault="00231311" w:rsidP="00876AA9">
      <w:pPr>
        <w:spacing w:line="360" w:lineRule="auto"/>
        <w:jc w:val="both"/>
        <w:rPr>
          <w:rFonts w:ascii="Arial" w:hAnsi="Arial" w:cs="Arial"/>
          <w:sz w:val="24"/>
          <w:szCs w:val="24"/>
        </w:rPr>
      </w:pPr>
      <w:r w:rsidRPr="00876AA9">
        <w:rPr>
          <w:rFonts w:ascii="Arial" w:hAnsi="Arial" w:cs="Arial"/>
          <w:b/>
          <w:bCs/>
          <w:sz w:val="24"/>
          <w:szCs w:val="24"/>
        </w:rPr>
        <w:t>V</w:t>
      </w:r>
      <w:r w:rsidR="002927C2" w:rsidRPr="00876AA9">
        <w:rPr>
          <w:rFonts w:ascii="Arial" w:hAnsi="Arial" w:cs="Arial"/>
          <w:b/>
          <w:bCs/>
          <w:sz w:val="24"/>
          <w:szCs w:val="24"/>
        </w:rPr>
        <w:t>U</w:t>
      </w:r>
      <w:r w:rsidRPr="00876AA9">
        <w:rPr>
          <w:rFonts w:ascii="Arial" w:hAnsi="Arial" w:cs="Arial"/>
          <w:sz w:val="24"/>
          <w:szCs w:val="24"/>
        </w:rPr>
        <w:t xml:space="preserve"> la Convention </w:t>
      </w:r>
      <w:r w:rsidR="008D53B0" w:rsidRPr="00876AA9">
        <w:rPr>
          <w:rFonts w:ascii="Arial" w:hAnsi="Arial" w:cs="Arial"/>
          <w:sz w:val="24"/>
          <w:szCs w:val="24"/>
        </w:rPr>
        <w:t xml:space="preserve">du 25 juin 2008 </w:t>
      </w:r>
      <w:r w:rsidRPr="00876AA9">
        <w:rPr>
          <w:rFonts w:ascii="Arial" w:hAnsi="Arial" w:cs="Arial"/>
          <w:sz w:val="24"/>
          <w:szCs w:val="24"/>
        </w:rPr>
        <w:t xml:space="preserve">régissant l’Union Economique de l’Afrique Centrale (UECA) ; </w:t>
      </w:r>
    </w:p>
    <w:p w14:paraId="4445CFEE" w14:textId="57F6FC45" w:rsidR="00231311" w:rsidRPr="00876AA9" w:rsidRDefault="00231311" w:rsidP="00876AA9">
      <w:pPr>
        <w:spacing w:line="360" w:lineRule="auto"/>
        <w:jc w:val="both"/>
        <w:rPr>
          <w:rFonts w:ascii="Arial" w:hAnsi="Arial" w:cs="Arial"/>
          <w:sz w:val="24"/>
          <w:szCs w:val="24"/>
        </w:rPr>
      </w:pPr>
      <w:r w:rsidRPr="00876AA9">
        <w:rPr>
          <w:rFonts w:ascii="Arial" w:hAnsi="Arial" w:cs="Arial"/>
          <w:b/>
          <w:bCs/>
          <w:sz w:val="24"/>
          <w:szCs w:val="24"/>
        </w:rPr>
        <w:t>V</w:t>
      </w:r>
      <w:r w:rsidR="002927C2" w:rsidRPr="00876AA9">
        <w:rPr>
          <w:rFonts w:ascii="Arial" w:hAnsi="Arial" w:cs="Arial"/>
          <w:b/>
          <w:bCs/>
          <w:sz w:val="24"/>
          <w:szCs w:val="24"/>
        </w:rPr>
        <w:t>U</w:t>
      </w:r>
      <w:r w:rsidRPr="00876AA9">
        <w:rPr>
          <w:rFonts w:ascii="Arial" w:hAnsi="Arial" w:cs="Arial"/>
          <w:sz w:val="24"/>
          <w:szCs w:val="24"/>
        </w:rPr>
        <w:t xml:space="preserve"> la Convention </w:t>
      </w:r>
      <w:r w:rsidR="008D53B0" w:rsidRPr="00876AA9">
        <w:rPr>
          <w:rFonts w:ascii="Arial" w:hAnsi="Arial" w:cs="Arial"/>
          <w:sz w:val="24"/>
          <w:szCs w:val="24"/>
        </w:rPr>
        <w:t xml:space="preserve">du 25 juin 2008 </w:t>
      </w:r>
      <w:r w:rsidRPr="00876AA9">
        <w:rPr>
          <w:rFonts w:ascii="Arial" w:hAnsi="Arial" w:cs="Arial"/>
          <w:sz w:val="24"/>
          <w:szCs w:val="24"/>
        </w:rPr>
        <w:t>régissant l’Union Monétaire de l’Afrique Centrale (UMAC), spécialement en son article 31 ;</w:t>
      </w:r>
    </w:p>
    <w:p w14:paraId="250C9866" w14:textId="5473F6C2" w:rsidR="008D53B0" w:rsidRPr="008D53B0" w:rsidRDefault="008D53B0" w:rsidP="00876AA9">
      <w:pPr>
        <w:spacing w:line="360" w:lineRule="auto"/>
        <w:jc w:val="both"/>
        <w:rPr>
          <w:rFonts w:ascii="Arial" w:hAnsi="Arial" w:cs="Arial"/>
          <w:sz w:val="24"/>
          <w:szCs w:val="24"/>
        </w:rPr>
      </w:pPr>
      <w:r w:rsidRPr="008D53B0">
        <w:rPr>
          <w:rFonts w:ascii="Arial" w:hAnsi="Arial" w:cs="Arial"/>
          <w:b/>
          <w:bCs/>
          <w:sz w:val="24"/>
          <w:szCs w:val="24"/>
        </w:rPr>
        <w:t>V</w:t>
      </w:r>
      <w:r w:rsidR="002927C2" w:rsidRPr="00876AA9">
        <w:rPr>
          <w:rFonts w:ascii="Arial" w:hAnsi="Arial" w:cs="Arial"/>
          <w:b/>
          <w:bCs/>
          <w:sz w:val="24"/>
          <w:szCs w:val="24"/>
        </w:rPr>
        <w:t>U</w:t>
      </w:r>
      <w:r w:rsidRPr="008D53B0">
        <w:rPr>
          <w:rFonts w:ascii="Arial" w:hAnsi="Arial" w:cs="Arial"/>
          <w:sz w:val="24"/>
          <w:szCs w:val="24"/>
        </w:rPr>
        <w:t xml:space="preserve"> l’Acte Additionnel N° 03/01-CEMAC-CE 03 du 8 décembre 2001 portant création de la Commission de Surveillance du Marché Financier de l’Afrique Centrale ;</w:t>
      </w:r>
    </w:p>
    <w:p w14:paraId="6F3F3786" w14:textId="77777777" w:rsidR="008D53B0" w:rsidRDefault="008D53B0" w:rsidP="00876AA9">
      <w:pPr>
        <w:spacing w:line="360" w:lineRule="auto"/>
        <w:jc w:val="both"/>
        <w:rPr>
          <w:rFonts w:ascii="Arial" w:hAnsi="Arial" w:cs="Arial"/>
          <w:sz w:val="24"/>
          <w:szCs w:val="24"/>
        </w:rPr>
      </w:pPr>
      <w:r w:rsidRPr="008D53B0">
        <w:rPr>
          <w:rFonts w:ascii="Arial" w:hAnsi="Arial" w:cs="Arial"/>
          <w:b/>
          <w:bCs/>
          <w:sz w:val="24"/>
          <w:szCs w:val="24"/>
        </w:rPr>
        <w:t>VU</w:t>
      </w:r>
      <w:r w:rsidRPr="008D53B0">
        <w:rPr>
          <w:rFonts w:ascii="Arial" w:hAnsi="Arial" w:cs="Arial"/>
          <w:sz w:val="24"/>
          <w:szCs w:val="24"/>
        </w:rPr>
        <w:t xml:space="preserve"> l’Acte Additionnel n°06/17-CEMAC- COSUMAF- CCE-SE du 19 février 2018 portant unification du marché financier de la CEMAC et mesures d’accompagnement ; </w:t>
      </w:r>
    </w:p>
    <w:p w14:paraId="3F78224C" w14:textId="4DAE6D5B" w:rsidR="00F81805" w:rsidRPr="00F81805" w:rsidRDefault="00F81805" w:rsidP="00876AA9">
      <w:pPr>
        <w:spacing w:line="360" w:lineRule="auto"/>
        <w:jc w:val="both"/>
        <w:rPr>
          <w:rFonts w:ascii="Arial" w:hAnsi="Arial" w:cs="Arial"/>
          <w:b/>
          <w:sz w:val="24"/>
          <w:szCs w:val="24"/>
        </w:rPr>
      </w:pPr>
      <w:r w:rsidRPr="00F81805">
        <w:rPr>
          <w:rFonts w:ascii="Arial" w:hAnsi="Arial" w:cs="Arial"/>
          <w:b/>
          <w:bCs/>
          <w:sz w:val="24"/>
          <w:szCs w:val="24"/>
        </w:rPr>
        <w:t>V</w:t>
      </w:r>
      <w:r w:rsidR="002927C2" w:rsidRPr="00876AA9">
        <w:rPr>
          <w:rFonts w:ascii="Arial" w:hAnsi="Arial" w:cs="Arial"/>
          <w:b/>
          <w:bCs/>
          <w:sz w:val="24"/>
          <w:szCs w:val="24"/>
        </w:rPr>
        <w:t>U</w:t>
      </w:r>
      <w:r w:rsidRPr="00F81805">
        <w:rPr>
          <w:rFonts w:ascii="Arial" w:hAnsi="Arial" w:cs="Arial"/>
          <w:sz w:val="24"/>
          <w:szCs w:val="24"/>
        </w:rPr>
        <w:t xml:space="preserve"> Règlement n°01/14/CEMAC-UMAC/CM du 25 avril 2014 portant institution d’un régime d’inscription en compte des valeurs mobilières et autres instruments financiers </w:t>
      </w:r>
      <w:r w:rsidR="00CD73B5">
        <w:rPr>
          <w:rFonts w:ascii="Arial" w:hAnsi="Arial" w:cs="Arial"/>
          <w:sz w:val="24"/>
          <w:szCs w:val="24"/>
        </w:rPr>
        <w:t>émis dans le cadre d’un appel public à l’épargne</w:t>
      </w:r>
      <w:r w:rsidRPr="00F81805">
        <w:rPr>
          <w:rFonts w:ascii="Arial" w:hAnsi="Arial" w:cs="Arial"/>
          <w:sz w:val="24"/>
          <w:szCs w:val="24"/>
        </w:rPr>
        <w:t> ;</w:t>
      </w:r>
    </w:p>
    <w:p w14:paraId="674211E7" w14:textId="187E617D" w:rsidR="008D53B0" w:rsidRPr="008D53B0" w:rsidRDefault="008D53B0" w:rsidP="00876AA9">
      <w:pPr>
        <w:spacing w:line="360" w:lineRule="auto"/>
        <w:jc w:val="both"/>
        <w:rPr>
          <w:rFonts w:ascii="Arial" w:hAnsi="Arial" w:cs="Arial"/>
          <w:sz w:val="24"/>
          <w:szCs w:val="24"/>
        </w:rPr>
      </w:pPr>
      <w:r w:rsidRPr="008D53B0">
        <w:rPr>
          <w:rFonts w:ascii="Arial" w:hAnsi="Arial" w:cs="Arial"/>
          <w:b/>
          <w:bCs/>
          <w:sz w:val="24"/>
          <w:szCs w:val="24"/>
        </w:rPr>
        <w:lastRenderedPageBreak/>
        <w:t>VU</w:t>
      </w:r>
      <w:r w:rsidRPr="008D53B0">
        <w:rPr>
          <w:rFonts w:ascii="Arial" w:hAnsi="Arial" w:cs="Arial"/>
          <w:sz w:val="24"/>
          <w:szCs w:val="24"/>
        </w:rPr>
        <w:t xml:space="preserve"> le </w:t>
      </w:r>
      <w:bookmarkStart w:id="0" w:name="_Hlk183483356"/>
      <w:r w:rsidRPr="008D53B0">
        <w:rPr>
          <w:rFonts w:ascii="Arial" w:hAnsi="Arial" w:cs="Arial"/>
          <w:sz w:val="24"/>
          <w:szCs w:val="24"/>
        </w:rPr>
        <w:t>Règlement n°01/22/CEMAC/UMAC/CM</w:t>
      </w:r>
      <w:bookmarkEnd w:id="0"/>
      <w:r w:rsidRPr="008D53B0">
        <w:rPr>
          <w:rFonts w:ascii="Arial" w:hAnsi="Arial" w:cs="Arial"/>
          <w:sz w:val="24"/>
          <w:szCs w:val="24"/>
        </w:rPr>
        <w:t>/COSUMAF du 21juillet 2022 portant Organisation</w:t>
      </w:r>
      <w:r w:rsidR="00C008B6">
        <w:rPr>
          <w:rFonts w:ascii="Arial" w:hAnsi="Arial" w:cs="Arial"/>
          <w:sz w:val="24"/>
          <w:szCs w:val="24"/>
        </w:rPr>
        <w:t xml:space="preserve"> et</w:t>
      </w:r>
      <w:r w:rsidRPr="008D53B0">
        <w:rPr>
          <w:rFonts w:ascii="Arial" w:hAnsi="Arial" w:cs="Arial"/>
          <w:sz w:val="24"/>
          <w:szCs w:val="24"/>
        </w:rPr>
        <w:t xml:space="preserve"> Fonctionnement du Marché Financier de l'Afrique Centrale ;</w:t>
      </w:r>
    </w:p>
    <w:p w14:paraId="51452BCD" w14:textId="3947FB41" w:rsidR="007374D3" w:rsidRPr="00876AA9" w:rsidRDefault="00E947AE" w:rsidP="00876AA9">
      <w:pPr>
        <w:spacing w:line="360" w:lineRule="auto"/>
        <w:jc w:val="both"/>
        <w:rPr>
          <w:rFonts w:ascii="Arial" w:hAnsi="Arial" w:cs="Arial"/>
          <w:sz w:val="24"/>
          <w:szCs w:val="24"/>
        </w:rPr>
      </w:pPr>
      <w:r>
        <w:rPr>
          <w:rFonts w:ascii="Arial" w:hAnsi="Arial" w:cs="Arial"/>
          <w:b/>
          <w:bCs/>
          <w:sz w:val="24"/>
          <w:szCs w:val="24"/>
        </w:rPr>
        <w:t>Considérant</w:t>
      </w:r>
      <w:r w:rsidR="008D53B0" w:rsidRPr="008D53B0">
        <w:rPr>
          <w:rFonts w:ascii="Arial" w:hAnsi="Arial" w:cs="Arial"/>
          <w:sz w:val="24"/>
          <w:szCs w:val="24"/>
        </w:rPr>
        <w:t xml:space="preserve"> les délibérations du Collège de la COSUMAF lors de sa session ordinaire du…… 202</w:t>
      </w:r>
      <w:r w:rsidR="00C64A30">
        <w:rPr>
          <w:rFonts w:ascii="Arial" w:hAnsi="Arial" w:cs="Arial"/>
          <w:sz w:val="24"/>
          <w:szCs w:val="24"/>
        </w:rPr>
        <w:t>5</w:t>
      </w:r>
      <w:r w:rsidR="008D53B0" w:rsidRPr="008D53B0">
        <w:rPr>
          <w:rFonts w:ascii="Arial" w:hAnsi="Arial" w:cs="Arial"/>
          <w:sz w:val="24"/>
          <w:szCs w:val="24"/>
        </w:rPr>
        <w:t>, à</w:t>
      </w:r>
      <w:r w:rsidR="00A260B3">
        <w:rPr>
          <w:rFonts w:ascii="Arial" w:hAnsi="Arial" w:cs="Arial"/>
          <w:sz w:val="24"/>
          <w:szCs w:val="24"/>
        </w:rPr>
        <w:t xml:space="preserve"> Libreville,</w:t>
      </w:r>
      <w:r w:rsidR="00E828AA" w:rsidRPr="00876AA9">
        <w:rPr>
          <w:rFonts w:ascii="Arial" w:hAnsi="Arial" w:cs="Arial"/>
          <w:sz w:val="24"/>
          <w:szCs w:val="24"/>
        </w:rPr>
        <w:t xml:space="preserve"> </w:t>
      </w:r>
      <w:r w:rsidR="008D53B0" w:rsidRPr="008D53B0">
        <w:rPr>
          <w:rFonts w:ascii="Arial" w:hAnsi="Arial" w:cs="Arial"/>
          <w:sz w:val="24"/>
          <w:szCs w:val="24"/>
        </w:rPr>
        <w:t>au</w:t>
      </w:r>
      <w:r w:rsidR="00A260B3">
        <w:rPr>
          <w:rFonts w:ascii="Arial" w:hAnsi="Arial" w:cs="Arial"/>
          <w:sz w:val="24"/>
          <w:szCs w:val="24"/>
        </w:rPr>
        <w:t xml:space="preserve"> cours de laquelle</w:t>
      </w:r>
      <w:r w:rsidR="008D53B0" w:rsidRPr="008D53B0">
        <w:rPr>
          <w:rFonts w:ascii="Arial" w:hAnsi="Arial" w:cs="Arial"/>
          <w:sz w:val="24"/>
          <w:szCs w:val="24"/>
        </w:rPr>
        <w:t xml:space="preserve"> il a approuvé le projet de Règlement portant institution d’un régime</w:t>
      </w:r>
      <w:r w:rsidR="002B6988">
        <w:rPr>
          <w:rFonts w:ascii="Arial" w:hAnsi="Arial" w:cs="Arial"/>
          <w:sz w:val="24"/>
          <w:szCs w:val="24"/>
        </w:rPr>
        <w:t xml:space="preserve"> général</w:t>
      </w:r>
      <w:r w:rsidR="008D53B0" w:rsidRPr="008D53B0">
        <w:rPr>
          <w:rFonts w:ascii="Arial" w:hAnsi="Arial" w:cs="Arial"/>
          <w:sz w:val="24"/>
          <w:szCs w:val="24"/>
        </w:rPr>
        <w:t xml:space="preserve"> d’inscription en compte des valeurs mobilières </w:t>
      </w:r>
      <w:r w:rsidR="008D53B0" w:rsidRPr="00876AA9">
        <w:rPr>
          <w:rFonts w:ascii="Arial" w:hAnsi="Arial" w:cs="Arial"/>
          <w:sz w:val="24"/>
          <w:szCs w:val="24"/>
        </w:rPr>
        <w:t>et</w:t>
      </w:r>
      <w:r w:rsidR="008D53B0" w:rsidRPr="008D53B0">
        <w:rPr>
          <w:rFonts w:ascii="Arial" w:hAnsi="Arial" w:cs="Arial"/>
          <w:sz w:val="24"/>
          <w:szCs w:val="24"/>
        </w:rPr>
        <w:t xml:space="preserve"> autres instruments financiers</w:t>
      </w:r>
      <w:r w:rsidR="008C43CD" w:rsidRPr="00876AA9">
        <w:rPr>
          <w:rFonts w:ascii="Arial" w:hAnsi="Arial" w:cs="Arial"/>
          <w:sz w:val="24"/>
          <w:szCs w:val="24"/>
        </w:rPr>
        <w:t xml:space="preserve"> </w:t>
      </w:r>
      <w:r w:rsidR="002B6988">
        <w:rPr>
          <w:rFonts w:ascii="Arial" w:hAnsi="Arial" w:cs="Arial"/>
          <w:sz w:val="24"/>
          <w:szCs w:val="24"/>
        </w:rPr>
        <w:t xml:space="preserve">émis </w:t>
      </w:r>
      <w:r w:rsidR="00407200">
        <w:rPr>
          <w:rFonts w:ascii="Arial" w:hAnsi="Arial" w:cs="Arial"/>
          <w:sz w:val="24"/>
          <w:szCs w:val="24"/>
        </w:rPr>
        <w:t>sur le territoire des Etats membres de</w:t>
      </w:r>
      <w:r w:rsidR="008C43CD" w:rsidRPr="00876AA9">
        <w:rPr>
          <w:rFonts w:ascii="Arial" w:hAnsi="Arial" w:cs="Arial"/>
          <w:sz w:val="24"/>
          <w:szCs w:val="24"/>
        </w:rPr>
        <w:t xml:space="preserve"> la CEMAC </w:t>
      </w:r>
      <w:r w:rsidR="008D53B0" w:rsidRPr="008D53B0">
        <w:rPr>
          <w:rFonts w:ascii="Arial" w:hAnsi="Arial" w:cs="Arial"/>
          <w:sz w:val="24"/>
          <w:szCs w:val="24"/>
        </w:rPr>
        <w:t>et autorisé sa transmission à la B</w:t>
      </w:r>
      <w:r w:rsidR="008D53B0" w:rsidRPr="00876AA9">
        <w:rPr>
          <w:rFonts w:ascii="Arial" w:hAnsi="Arial" w:cs="Arial"/>
          <w:sz w:val="24"/>
          <w:szCs w:val="24"/>
        </w:rPr>
        <w:t>E</w:t>
      </w:r>
      <w:r w:rsidR="008D53B0" w:rsidRPr="008D53B0">
        <w:rPr>
          <w:rFonts w:ascii="Arial" w:hAnsi="Arial" w:cs="Arial"/>
          <w:sz w:val="24"/>
          <w:szCs w:val="24"/>
        </w:rPr>
        <w:t>AC en vue de son adoption</w:t>
      </w:r>
      <w:r w:rsidR="00BB11EA">
        <w:rPr>
          <w:rFonts w:ascii="Arial" w:hAnsi="Arial" w:cs="Arial"/>
          <w:sz w:val="24"/>
          <w:szCs w:val="24"/>
        </w:rPr>
        <w:t xml:space="preserve"> par le Comité Ministériel</w:t>
      </w:r>
      <w:r w:rsidR="001E7826">
        <w:rPr>
          <w:rFonts w:ascii="Arial" w:hAnsi="Arial" w:cs="Arial"/>
          <w:sz w:val="24"/>
          <w:szCs w:val="24"/>
        </w:rPr>
        <w:t xml:space="preserve"> de l’UMAC</w:t>
      </w:r>
      <w:r w:rsidR="008D53B0" w:rsidRPr="008D53B0">
        <w:rPr>
          <w:rFonts w:ascii="Arial" w:hAnsi="Arial" w:cs="Arial"/>
          <w:sz w:val="24"/>
          <w:szCs w:val="24"/>
        </w:rPr>
        <w:t xml:space="preserve"> ;</w:t>
      </w:r>
      <w:r w:rsidR="007374D3" w:rsidRPr="00876AA9">
        <w:rPr>
          <w:rFonts w:ascii="Arial" w:hAnsi="Arial" w:cs="Arial"/>
          <w:sz w:val="24"/>
          <w:szCs w:val="24"/>
        </w:rPr>
        <w:t xml:space="preserve"> </w:t>
      </w:r>
    </w:p>
    <w:p w14:paraId="3C74D1C7" w14:textId="4E5DC8BA" w:rsidR="007374D3" w:rsidRDefault="007374D3" w:rsidP="00876AA9">
      <w:pPr>
        <w:spacing w:line="360" w:lineRule="auto"/>
        <w:jc w:val="both"/>
        <w:rPr>
          <w:rFonts w:ascii="Arial" w:hAnsi="Arial" w:cs="Arial"/>
          <w:sz w:val="24"/>
          <w:szCs w:val="24"/>
        </w:rPr>
      </w:pPr>
      <w:r w:rsidRPr="00876AA9">
        <w:rPr>
          <w:rFonts w:ascii="Arial" w:hAnsi="Arial" w:cs="Arial"/>
          <w:b/>
          <w:bCs/>
          <w:sz w:val="24"/>
          <w:szCs w:val="24"/>
        </w:rPr>
        <w:t>Considérant</w:t>
      </w:r>
      <w:r w:rsidRPr="00876AA9">
        <w:rPr>
          <w:rFonts w:ascii="Arial" w:hAnsi="Arial" w:cs="Arial"/>
          <w:sz w:val="24"/>
          <w:szCs w:val="24"/>
        </w:rPr>
        <w:t xml:space="preserve"> la nécessité </w:t>
      </w:r>
      <w:r w:rsidR="0080611F" w:rsidRPr="00876AA9">
        <w:rPr>
          <w:rFonts w:ascii="Arial" w:hAnsi="Arial" w:cs="Arial"/>
          <w:sz w:val="24"/>
          <w:szCs w:val="24"/>
        </w:rPr>
        <w:t>de conformer la réglementation existante sur l</w:t>
      </w:r>
      <w:r w:rsidR="0080611F" w:rsidRPr="008D53B0">
        <w:rPr>
          <w:rFonts w:ascii="Arial" w:hAnsi="Arial" w:cs="Arial"/>
          <w:sz w:val="24"/>
          <w:szCs w:val="24"/>
        </w:rPr>
        <w:t xml:space="preserve">’inscription en compte des valeurs mobilières </w:t>
      </w:r>
      <w:r w:rsidR="0080611F" w:rsidRPr="00876AA9">
        <w:rPr>
          <w:rFonts w:ascii="Arial" w:hAnsi="Arial" w:cs="Arial"/>
          <w:sz w:val="24"/>
          <w:szCs w:val="24"/>
        </w:rPr>
        <w:t>et</w:t>
      </w:r>
      <w:r w:rsidR="0080611F" w:rsidRPr="008D53B0">
        <w:rPr>
          <w:rFonts w:ascii="Arial" w:hAnsi="Arial" w:cs="Arial"/>
          <w:sz w:val="24"/>
          <w:szCs w:val="24"/>
        </w:rPr>
        <w:t xml:space="preserve"> autres instruments financiers</w:t>
      </w:r>
      <w:r w:rsidR="0080611F" w:rsidRPr="00876AA9">
        <w:rPr>
          <w:rFonts w:ascii="Arial" w:hAnsi="Arial" w:cs="Arial"/>
          <w:sz w:val="24"/>
          <w:szCs w:val="24"/>
        </w:rPr>
        <w:t xml:space="preserve"> de la CEMAC aux dispositions de</w:t>
      </w:r>
      <w:r w:rsidR="00965DC8" w:rsidRPr="00876AA9">
        <w:rPr>
          <w:rFonts w:ascii="Arial" w:hAnsi="Arial" w:cs="Arial"/>
          <w:sz w:val="24"/>
          <w:szCs w:val="24"/>
        </w:rPr>
        <w:t xml:space="preserve"> l'Acte uniforme de l’OHADA du 30 Janvier 2014 relatif au droit des sociétés commerciales et du groupement d'intérêt économique</w:t>
      </w:r>
      <w:r w:rsidR="0080611F" w:rsidRPr="00876AA9">
        <w:rPr>
          <w:rFonts w:ascii="Arial" w:hAnsi="Arial" w:cs="Arial"/>
          <w:sz w:val="24"/>
          <w:szCs w:val="24"/>
        </w:rPr>
        <w:t xml:space="preserve"> </w:t>
      </w:r>
      <w:r w:rsidRPr="00876AA9">
        <w:rPr>
          <w:rFonts w:ascii="Arial" w:hAnsi="Arial" w:cs="Arial"/>
          <w:sz w:val="24"/>
          <w:szCs w:val="24"/>
        </w:rPr>
        <w:t>;</w:t>
      </w:r>
    </w:p>
    <w:p w14:paraId="68A09190" w14:textId="321C9A5E" w:rsidR="007374D3" w:rsidRDefault="00FA70EE" w:rsidP="00876AA9">
      <w:pPr>
        <w:spacing w:line="360" w:lineRule="auto"/>
        <w:jc w:val="both"/>
        <w:rPr>
          <w:rFonts w:ascii="Arial" w:hAnsi="Arial" w:cs="Arial"/>
          <w:sz w:val="24"/>
          <w:szCs w:val="24"/>
        </w:rPr>
      </w:pPr>
      <w:r w:rsidRPr="0030090E">
        <w:rPr>
          <w:rFonts w:ascii="Arial" w:hAnsi="Arial" w:cs="Arial"/>
          <w:b/>
          <w:bCs/>
          <w:sz w:val="24"/>
          <w:szCs w:val="24"/>
        </w:rPr>
        <w:t>Considérant</w:t>
      </w:r>
      <w:r>
        <w:rPr>
          <w:rFonts w:ascii="Arial" w:hAnsi="Arial" w:cs="Arial"/>
          <w:sz w:val="24"/>
          <w:szCs w:val="24"/>
        </w:rPr>
        <w:t xml:space="preserve"> la nécessité d’assurer la robustesse des disposit</w:t>
      </w:r>
      <w:r w:rsidR="00A85032">
        <w:rPr>
          <w:rFonts w:ascii="Arial" w:hAnsi="Arial" w:cs="Arial"/>
          <w:sz w:val="24"/>
          <w:szCs w:val="24"/>
        </w:rPr>
        <w:t>i</w:t>
      </w:r>
      <w:r>
        <w:rPr>
          <w:rFonts w:ascii="Arial" w:hAnsi="Arial" w:cs="Arial"/>
          <w:sz w:val="24"/>
          <w:szCs w:val="24"/>
        </w:rPr>
        <w:t xml:space="preserve">fs </w:t>
      </w:r>
      <w:r w:rsidR="00A85032">
        <w:rPr>
          <w:rFonts w:ascii="Arial" w:hAnsi="Arial" w:cs="Arial"/>
          <w:sz w:val="24"/>
          <w:szCs w:val="24"/>
        </w:rPr>
        <w:t>de création, de conservation, de circulation et de gestion des titres financiers</w:t>
      </w:r>
      <w:r w:rsidR="00022ABD">
        <w:rPr>
          <w:rFonts w:ascii="Arial" w:hAnsi="Arial" w:cs="Arial"/>
          <w:sz w:val="24"/>
          <w:szCs w:val="24"/>
        </w:rPr>
        <w:t xml:space="preserve"> </w:t>
      </w:r>
      <w:r w:rsidR="00F90CDB">
        <w:rPr>
          <w:rFonts w:ascii="Arial" w:hAnsi="Arial" w:cs="Arial"/>
          <w:sz w:val="24"/>
          <w:szCs w:val="24"/>
        </w:rPr>
        <w:t xml:space="preserve">et </w:t>
      </w:r>
      <w:r w:rsidR="00B006DC">
        <w:rPr>
          <w:rFonts w:ascii="Arial" w:hAnsi="Arial" w:cs="Arial"/>
          <w:sz w:val="24"/>
          <w:szCs w:val="24"/>
        </w:rPr>
        <w:t xml:space="preserve">la bonne articulation des </w:t>
      </w:r>
      <w:r w:rsidR="00611EC9">
        <w:rPr>
          <w:rFonts w:ascii="Arial" w:hAnsi="Arial" w:cs="Arial"/>
          <w:sz w:val="24"/>
          <w:szCs w:val="24"/>
        </w:rPr>
        <w:t>plateformes</w:t>
      </w:r>
      <w:r w:rsidR="00B006DC">
        <w:rPr>
          <w:rFonts w:ascii="Arial" w:hAnsi="Arial" w:cs="Arial"/>
          <w:sz w:val="24"/>
          <w:szCs w:val="24"/>
        </w:rPr>
        <w:t xml:space="preserve"> communautaires et nationa</w:t>
      </w:r>
      <w:r w:rsidR="002070DA">
        <w:rPr>
          <w:rFonts w:ascii="Arial" w:hAnsi="Arial" w:cs="Arial"/>
          <w:sz w:val="24"/>
          <w:szCs w:val="24"/>
        </w:rPr>
        <w:t>les</w:t>
      </w:r>
      <w:r w:rsidR="00B006DC">
        <w:rPr>
          <w:rFonts w:ascii="Arial" w:hAnsi="Arial" w:cs="Arial"/>
          <w:sz w:val="24"/>
          <w:szCs w:val="24"/>
        </w:rPr>
        <w:t xml:space="preserve"> de conservation des</w:t>
      </w:r>
      <w:r w:rsidR="008B76D1">
        <w:rPr>
          <w:rFonts w:ascii="Arial" w:hAnsi="Arial" w:cs="Arial"/>
          <w:sz w:val="24"/>
          <w:szCs w:val="24"/>
        </w:rPr>
        <w:t>dits</w:t>
      </w:r>
      <w:r w:rsidR="00B006DC">
        <w:rPr>
          <w:rFonts w:ascii="Arial" w:hAnsi="Arial" w:cs="Arial"/>
          <w:sz w:val="24"/>
          <w:szCs w:val="24"/>
        </w:rPr>
        <w:t xml:space="preserve"> titres </w:t>
      </w:r>
      <w:r w:rsidR="008B76D1">
        <w:rPr>
          <w:rFonts w:ascii="Arial" w:hAnsi="Arial" w:cs="Arial"/>
          <w:sz w:val="24"/>
          <w:szCs w:val="24"/>
        </w:rPr>
        <w:t xml:space="preserve">dans le respect des missions et prérogatives du Dépositaire Central </w:t>
      </w:r>
      <w:r w:rsidR="0030090E">
        <w:rPr>
          <w:rFonts w:ascii="Arial" w:hAnsi="Arial" w:cs="Arial"/>
          <w:sz w:val="24"/>
          <w:szCs w:val="24"/>
        </w:rPr>
        <w:t xml:space="preserve">régional et </w:t>
      </w:r>
      <w:r w:rsidR="009144EF">
        <w:rPr>
          <w:rFonts w:ascii="Arial" w:hAnsi="Arial" w:cs="Arial"/>
          <w:sz w:val="24"/>
          <w:szCs w:val="24"/>
        </w:rPr>
        <w:t>sous le contrôle de l’autorité de régulation du marché financier régional</w:t>
      </w:r>
      <w:r w:rsidR="00232AC8">
        <w:rPr>
          <w:rFonts w:ascii="Arial" w:hAnsi="Arial" w:cs="Arial"/>
          <w:sz w:val="24"/>
          <w:szCs w:val="24"/>
        </w:rPr>
        <w:t> ;</w:t>
      </w:r>
      <w:r w:rsidR="005D0736">
        <w:rPr>
          <w:rFonts w:ascii="Arial" w:hAnsi="Arial" w:cs="Arial"/>
          <w:sz w:val="24"/>
          <w:szCs w:val="24"/>
        </w:rPr>
        <w:t xml:space="preserve"> </w:t>
      </w:r>
    </w:p>
    <w:p w14:paraId="137DCA1D" w14:textId="221896B9" w:rsidR="008D53B0" w:rsidRPr="008D53B0" w:rsidRDefault="008D53B0" w:rsidP="00876AA9">
      <w:pPr>
        <w:spacing w:line="360" w:lineRule="auto"/>
        <w:jc w:val="both"/>
        <w:rPr>
          <w:rFonts w:ascii="Arial" w:hAnsi="Arial" w:cs="Arial"/>
          <w:sz w:val="24"/>
          <w:szCs w:val="24"/>
        </w:rPr>
      </w:pPr>
      <w:r w:rsidRPr="00876AA9">
        <w:rPr>
          <w:rFonts w:ascii="Arial" w:hAnsi="Arial" w:cs="Arial"/>
          <w:sz w:val="24"/>
          <w:szCs w:val="24"/>
        </w:rPr>
        <w:t>Après a</w:t>
      </w:r>
      <w:r w:rsidRPr="008D53B0">
        <w:rPr>
          <w:rFonts w:ascii="Arial" w:hAnsi="Arial" w:cs="Arial"/>
          <w:sz w:val="24"/>
          <w:szCs w:val="24"/>
        </w:rPr>
        <w:t xml:space="preserve">vis conforme du Conseil d’Administration de la BEAC émis lors de sa session ordinaire du </w:t>
      </w:r>
      <w:proofErr w:type="gramStart"/>
      <w:r w:rsidRPr="008D53B0">
        <w:rPr>
          <w:rFonts w:ascii="Arial" w:hAnsi="Arial" w:cs="Arial"/>
          <w:sz w:val="24"/>
          <w:szCs w:val="24"/>
        </w:rPr>
        <w:t>…….</w:t>
      </w:r>
      <w:proofErr w:type="gramEnd"/>
      <w:r w:rsidRPr="008D53B0">
        <w:rPr>
          <w:rFonts w:ascii="Arial" w:hAnsi="Arial" w:cs="Arial"/>
          <w:sz w:val="24"/>
          <w:szCs w:val="24"/>
        </w:rPr>
        <w:t xml:space="preserve">., à </w:t>
      </w:r>
      <w:proofErr w:type="gramStart"/>
      <w:r w:rsidRPr="008D53B0">
        <w:rPr>
          <w:rFonts w:ascii="Arial" w:hAnsi="Arial" w:cs="Arial"/>
          <w:sz w:val="24"/>
          <w:szCs w:val="24"/>
        </w:rPr>
        <w:t>…….</w:t>
      </w:r>
      <w:proofErr w:type="gramEnd"/>
      <w:r w:rsidRPr="008D53B0">
        <w:rPr>
          <w:rFonts w:ascii="Arial" w:hAnsi="Arial" w:cs="Arial"/>
          <w:sz w:val="24"/>
          <w:szCs w:val="24"/>
        </w:rPr>
        <w:t>. ;</w:t>
      </w:r>
    </w:p>
    <w:p w14:paraId="5BBF646B" w14:textId="56E89623" w:rsidR="008D53B0" w:rsidRPr="008D53B0" w:rsidRDefault="008D53B0" w:rsidP="00876AA9">
      <w:pPr>
        <w:spacing w:line="360" w:lineRule="auto"/>
        <w:jc w:val="both"/>
        <w:rPr>
          <w:rFonts w:ascii="Arial" w:hAnsi="Arial" w:cs="Arial"/>
          <w:sz w:val="24"/>
          <w:szCs w:val="24"/>
        </w:rPr>
      </w:pPr>
      <w:r w:rsidRPr="008D53B0">
        <w:rPr>
          <w:rFonts w:ascii="Arial" w:hAnsi="Arial" w:cs="Arial"/>
          <w:sz w:val="24"/>
          <w:szCs w:val="24"/>
        </w:rPr>
        <w:t xml:space="preserve">Sur proposition du </w:t>
      </w:r>
      <w:r w:rsidR="005E6C86" w:rsidRPr="00876AA9">
        <w:rPr>
          <w:rFonts w:ascii="Arial" w:hAnsi="Arial" w:cs="Arial"/>
          <w:sz w:val="24"/>
          <w:szCs w:val="24"/>
        </w:rPr>
        <w:t>Président de la Commission de Surveillance du Marché Financier de l’Afrique Centrale</w:t>
      </w:r>
      <w:r w:rsidRPr="008D53B0">
        <w:rPr>
          <w:rFonts w:ascii="Arial" w:hAnsi="Arial" w:cs="Arial"/>
          <w:sz w:val="24"/>
          <w:szCs w:val="24"/>
        </w:rPr>
        <w:t xml:space="preserve"> ;</w:t>
      </w:r>
    </w:p>
    <w:p w14:paraId="7EF2E2CE" w14:textId="77777777" w:rsidR="004F1ED0" w:rsidRPr="00876AA9" w:rsidRDefault="004F1ED0" w:rsidP="00876AA9">
      <w:pPr>
        <w:spacing w:line="360" w:lineRule="auto"/>
        <w:jc w:val="both"/>
        <w:rPr>
          <w:rFonts w:ascii="Arial" w:hAnsi="Arial" w:cs="Arial"/>
          <w:b/>
          <w:bCs/>
          <w:sz w:val="24"/>
          <w:szCs w:val="24"/>
        </w:rPr>
      </w:pPr>
    </w:p>
    <w:p w14:paraId="587C4B50" w14:textId="7F050738" w:rsidR="008D53B0" w:rsidRPr="008D53B0" w:rsidRDefault="008D53B0" w:rsidP="00876AA9">
      <w:pPr>
        <w:spacing w:line="360" w:lineRule="auto"/>
        <w:jc w:val="both"/>
        <w:rPr>
          <w:rFonts w:ascii="Arial" w:hAnsi="Arial" w:cs="Arial"/>
          <w:b/>
          <w:bCs/>
          <w:sz w:val="24"/>
          <w:szCs w:val="24"/>
        </w:rPr>
      </w:pPr>
      <w:r w:rsidRPr="008D53B0">
        <w:rPr>
          <w:rFonts w:ascii="Arial" w:hAnsi="Arial" w:cs="Arial"/>
          <w:b/>
          <w:bCs/>
          <w:sz w:val="24"/>
          <w:szCs w:val="24"/>
        </w:rPr>
        <w:t>Réuni en sa séance du ……… à ………</w:t>
      </w:r>
      <w:proofErr w:type="gramStart"/>
      <w:r w:rsidRPr="008D53B0">
        <w:rPr>
          <w:rFonts w:ascii="Arial" w:hAnsi="Arial" w:cs="Arial"/>
          <w:b/>
          <w:bCs/>
          <w:sz w:val="24"/>
          <w:szCs w:val="24"/>
        </w:rPr>
        <w:t>…;</w:t>
      </w:r>
      <w:proofErr w:type="gramEnd"/>
    </w:p>
    <w:p w14:paraId="3362323A" w14:textId="77777777" w:rsidR="008D53B0" w:rsidRPr="00876AA9" w:rsidRDefault="008D53B0" w:rsidP="00876AA9">
      <w:pPr>
        <w:spacing w:line="360" w:lineRule="auto"/>
        <w:jc w:val="both"/>
        <w:rPr>
          <w:rFonts w:ascii="Arial" w:hAnsi="Arial" w:cs="Arial"/>
          <w:sz w:val="24"/>
          <w:szCs w:val="24"/>
        </w:rPr>
      </w:pPr>
    </w:p>
    <w:p w14:paraId="44BE4247" w14:textId="52018245" w:rsidR="002927C2" w:rsidRPr="00876AA9" w:rsidRDefault="008D53B0" w:rsidP="00876AA9">
      <w:pPr>
        <w:spacing w:line="360" w:lineRule="auto"/>
        <w:jc w:val="both"/>
        <w:rPr>
          <w:rFonts w:ascii="Arial" w:hAnsi="Arial" w:cs="Arial"/>
          <w:b/>
          <w:sz w:val="24"/>
          <w:szCs w:val="24"/>
          <w:u w:val="thick"/>
        </w:rPr>
      </w:pPr>
      <w:r w:rsidRPr="00876AA9">
        <w:rPr>
          <w:rFonts w:ascii="Arial" w:hAnsi="Arial" w:cs="Arial"/>
          <w:b/>
          <w:sz w:val="24"/>
          <w:szCs w:val="24"/>
          <w:u w:val="thick"/>
        </w:rPr>
        <w:t>ADOPTE A L’UNANIMITÉ LE REGLEMENT DONT LA TENEUR SUIT</w:t>
      </w:r>
    </w:p>
    <w:p w14:paraId="0170F545" w14:textId="77777777" w:rsidR="00B10321" w:rsidRPr="00876AA9" w:rsidRDefault="00B10321" w:rsidP="00876AA9">
      <w:pPr>
        <w:spacing w:line="360" w:lineRule="auto"/>
        <w:jc w:val="both"/>
        <w:rPr>
          <w:rFonts w:ascii="Arial" w:hAnsi="Arial" w:cs="Arial"/>
          <w:b/>
          <w:bCs/>
          <w:sz w:val="24"/>
          <w:szCs w:val="24"/>
          <w:u w:val="thick"/>
        </w:rPr>
      </w:pPr>
    </w:p>
    <w:p w14:paraId="1A548BC1" w14:textId="14D1E66F" w:rsidR="00B10321" w:rsidRPr="00B10321" w:rsidRDefault="00B10321" w:rsidP="00876AA9">
      <w:pPr>
        <w:spacing w:line="360" w:lineRule="auto"/>
        <w:jc w:val="both"/>
        <w:rPr>
          <w:rFonts w:ascii="Arial" w:hAnsi="Arial" w:cs="Arial"/>
          <w:b/>
          <w:bCs/>
          <w:sz w:val="24"/>
          <w:szCs w:val="24"/>
        </w:rPr>
      </w:pPr>
      <w:r w:rsidRPr="00B10321">
        <w:rPr>
          <w:rFonts w:ascii="Arial" w:hAnsi="Arial" w:cs="Arial"/>
          <w:b/>
          <w:bCs/>
          <w:sz w:val="24"/>
          <w:szCs w:val="24"/>
          <w:u w:val="thick"/>
        </w:rPr>
        <w:t xml:space="preserve">TITRE </w:t>
      </w:r>
      <w:r w:rsidRPr="00876AA9">
        <w:rPr>
          <w:rFonts w:ascii="Arial" w:hAnsi="Arial" w:cs="Arial"/>
          <w:b/>
          <w:bCs/>
          <w:sz w:val="24"/>
          <w:szCs w:val="24"/>
          <w:u w:val="thick"/>
        </w:rPr>
        <w:t>PRELIMINAIRE</w:t>
      </w:r>
      <w:r w:rsidRPr="00876AA9">
        <w:rPr>
          <w:rFonts w:ascii="Arial" w:hAnsi="Arial" w:cs="Arial"/>
          <w:b/>
          <w:bCs/>
          <w:sz w:val="24"/>
          <w:szCs w:val="24"/>
        </w:rPr>
        <w:t xml:space="preserve"> :</w:t>
      </w:r>
      <w:r w:rsidRPr="00B10321">
        <w:rPr>
          <w:rFonts w:ascii="Arial" w:hAnsi="Arial" w:cs="Arial"/>
          <w:b/>
          <w:bCs/>
          <w:sz w:val="24"/>
          <w:szCs w:val="24"/>
        </w:rPr>
        <w:t xml:space="preserve"> </w:t>
      </w:r>
      <w:r w:rsidRPr="00B10321">
        <w:rPr>
          <w:rFonts w:ascii="Arial" w:hAnsi="Arial" w:cs="Arial"/>
          <w:b/>
          <w:bCs/>
          <w:sz w:val="24"/>
          <w:szCs w:val="24"/>
          <w:u w:val="thick"/>
        </w:rPr>
        <w:t>DEFINITIONS</w:t>
      </w:r>
    </w:p>
    <w:p w14:paraId="3AF2CB4A" w14:textId="68242385" w:rsidR="00B10321" w:rsidRPr="00876AA9" w:rsidRDefault="00B10321" w:rsidP="00876AA9">
      <w:pPr>
        <w:spacing w:line="360" w:lineRule="auto"/>
        <w:jc w:val="both"/>
        <w:rPr>
          <w:rFonts w:ascii="Arial" w:hAnsi="Arial" w:cs="Arial"/>
          <w:sz w:val="24"/>
          <w:szCs w:val="24"/>
        </w:rPr>
      </w:pPr>
      <w:r w:rsidRPr="00876AA9">
        <w:rPr>
          <w:rFonts w:ascii="Arial" w:hAnsi="Arial" w:cs="Arial"/>
          <w:b/>
          <w:bCs/>
          <w:sz w:val="24"/>
          <w:szCs w:val="24"/>
          <w:u w:val="single"/>
        </w:rPr>
        <w:t>Article 1</w:t>
      </w:r>
      <w:r w:rsidRPr="00876AA9">
        <w:rPr>
          <w:rFonts w:ascii="Arial" w:hAnsi="Arial" w:cs="Arial"/>
          <w:b/>
          <w:bCs/>
          <w:sz w:val="24"/>
          <w:szCs w:val="24"/>
          <w:u w:val="single"/>
          <w:vertAlign w:val="superscript"/>
        </w:rPr>
        <w:t>er</w:t>
      </w:r>
      <w:r w:rsidRPr="00876AA9">
        <w:rPr>
          <w:rFonts w:ascii="Arial" w:hAnsi="Arial" w:cs="Arial"/>
          <w:sz w:val="24"/>
          <w:szCs w:val="24"/>
          <w:vertAlign w:val="superscript"/>
        </w:rPr>
        <w:t> </w:t>
      </w:r>
      <w:r w:rsidRPr="00876AA9">
        <w:rPr>
          <w:rFonts w:ascii="Arial" w:hAnsi="Arial" w:cs="Arial"/>
          <w:sz w:val="24"/>
          <w:szCs w:val="24"/>
        </w:rPr>
        <w:t>:</w:t>
      </w:r>
    </w:p>
    <w:p w14:paraId="5A4881DE" w14:textId="5381F076" w:rsidR="00B10321" w:rsidRPr="00B10321" w:rsidRDefault="00B10321" w:rsidP="00876AA9">
      <w:pPr>
        <w:spacing w:line="360" w:lineRule="auto"/>
        <w:jc w:val="both"/>
        <w:rPr>
          <w:rFonts w:ascii="Arial" w:hAnsi="Arial" w:cs="Arial"/>
          <w:sz w:val="24"/>
          <w:szCs w:val="24"/>
        </w:rPr>
      </w:pPr>
      <w:r w:rsidRPr="00B10321">
        <w:rPr>
          <w:rFonts w:ascii="Arial" w:hAnsi="Arial" w:cs="Arial"/>
          <w:sz w:val="24"/>
          <w:szCs w:val="24"/>
        </w:rPr>
        <w:t>Au sens du présent Règlement, il faut entendre par :</w:t>
      </w:r>
    </w:p>
    <w:p w14:paraId="19EB673C" w14:textId="77777777" w:rsidR="00B10321" w:rsidRPr="00876AA9" w:rsidRDefault="00B10321" w:rsidP="00876AA9">
      <w:pPr>
        <w:numPr>
          <w:ilvl w:val="0"/>
          <w:numId w:val="2"/>
        </w:numPr>
        <w:spacing w:line="360" w:lineRule="auto"/>
        <w:jc w:val="both"/>
        <w:rPr>
          <w:rFonts w:ascii="Arial" w:hAnsi="Arial" w:cs="Arial"/>
          <w:sz w:val="24"/>
          <w:szCs w:val="24"/>
        </w:rPr>
      </w:pPr>
      <w:r w:rsidRPr="00B10321">
        <w:rPr>
          <w:rFonts w:ascii="Arial" w:hAnsi="Arial" w:cs="Arial"/>
          <w:sz w:val="24"/>
          <w:szCs w:val="24"/>
        </w:rPr>
        <w:lastRenderedPageBreak/>
        <w:t>« Intermédiaire financier » ou « intermédiaire habilité » :</w:t>
      </w:r>
    </w:p>
    <w:p w14:paraId="00E82E60" w14:textId="26EE2A65" w:rsidR="00B10321" w:rsidRPr="00876AA9" w:rsidRDefault="00B10321" w:rsidP="00876AA9">
      <w:pPr>
        <w:pStyle w:val="Paragraphedeliste"/>
        <w:numPr>
          <w:ilvl w:val="0"/>
          <w:numId w:val="3"/>
        </w:numPr>
        <w:spacing w:line="360" w:lineRule="auto"/>
        <w:jc w:val="both"/>
        <w:rPr>
          <w:rFonts w:ascii="Arial" w:hAnsi="Arial" w:cs="Arial"/>
          <w:sz w:val="24"/>
          <w:szCs w:val="24"/>
        </w:rPr>
      </w:pPr>
      <w:proofErr w:type="gramStart"/>
      <w:r w:rsidRPr="00876AA9">
        <w:rPr>
          <w:rFonts w:ascii="Arial" w:hAnsi="Arial" w:cs="Arial"/>
          <w:sz w:val="24"/>
          <w:szCs w:val="24"/>
        </w:rPr>
        <w:t>les</w:t>
      </w:r>
      <w:proofErr w:type="gramEnd"/>
      <w:r w:rsidRPr="00876AA9">
        <w:rPr>
          <w:rFonts w:ascii="Arial" w:hAnsi="Arial" w:cs="Arial"/>
          <w:sz w:val="24"/>
          <w:szCs w:val="24"/>
        </w:rPr>
        <w:t xml:space="preserve"> sociétés de bourse et autres</w:t>
      </w:r>
      <w:r w:rsidRPr="00876AA9">
        <w:rPr>
          <w:rFonts w:ascii="Arial" w:hAnsi="Arial" w:cs="Arial"/>
          <w:sz w:val="24"/>
          <w:szCs w:val="24"/>
        </w:rPr>
        <w:tab/>
        <w:t>intermédiaires agréés par l'organe</w:t>
      </w:r>
      <w:r w:rsidRPr="00876AA9">
        <w:rPr>
          <w:rFonts w:ascii="Arial" w:hAnsi="Arial" w:cs="Arial"/>
          <w:sz w:val="24"/>
          <w:szCs w:val="24"/>
        </w:rPr>
        <w:tab/>
        <w:t>de surveillance du marché financier ;</w:t>
      </w:r>
    </w:p>
    <w:p w14:paraId="6647C322" w14:textId="77777777" w:rsidR="00B10321" w:rsidRPr="00B10321" w:rsidRDefault="00B10321" w:rsidP="00876AA9">
      <w:pPr>
        <w:numPr>
          <w:ilvl w:val="0"/>
          <w:numId w:val="3"/>
        </w:numPr>
        <w:spacing w:line="360" w:lineRule="auto"/>
        <w:jc w:val="both"/>
        <w:rPr>
          <w:rFonts w:ascii="Arial" w:hAnsi="Arial" w:cs="Arial"/>
          <w:sz w:val="24"/>
          <w:szCs w:val="24"/>
        </w:rPr>
      </w:pPr>
      <w:proofErr w:type="gramStart"/>
      <w:r w:rsidRPr="00B10321">
        <w:rPr>
          <w:rFonts w:ascii="Arial" w:hAnsi="Arial" w:cs="Arial"/>
          <w:sz w:val="24"/>
          <w:szCs w:val="24"/>
        </w:rPr>
        <w:t>les</w:t>
      </w:r>
      <w:proofErr w:type="gramEnd"/>
      <w:r w:rsidRPr="00B10321">
        <w:rPr>
          <w:rFonts w:ascii="Arial" w:hAnsi="Arial" w:cs="Arial"/>
          <w:sz w:val="24"/>
          <w:szCs w:val="24"/>
        </w:rPr>
        <w:t xml:space="preserve"> établissements de crédits agréés ;</w:t>
      </w:r>
    </w:p>
    <w:p w14:paraId="6A15DA46" w14:textId="77777777" w:rsidR="00B10321" w:rsidRPr="00B10321" w:rsidRDefault="00B10321" w:rsidP="00876AA9">
      <w:pPr>
        <w:numPr>
          <w:ilvl w:val="0"/>
          <w:numId w:val="3"/>
        </w:numPr>
        <w:spacing w:line="360" w:lineRule="auto"/>
        <w:jc w:val="both"/>
        <w:rPr>
          <w:rFonts w:ascii="Arial" w:hAnsi="Arial" w:cs="Arial"/>
          <w:sz w:val="24"/>
          <w:szCs w:val="24"/>
        </w:rPr>
      </w:pPr>
      <w:proofErr w:type="gramStart"/>
      <w:r w:rsidRPr="00B10321">
        <w:rPr>
          <w:rFonts w:ascii="Arial" w:hAnsi="Arial" w:cs="Arial"/>
          <w:sz w:val="24"/>
          <w:szCs w:val="24"/>
        </w:rPr>
        <w:t>la</w:t>
      </w:r>
      <w:proofErr w:type="gramEnd"/>
      <w:r w:rsidRPr="00B10321">
        <w:rPr>
          <w:rFonts w:ascii="Arial" w:hAnsi="Arial" w:cs="Arial"/>
          <w:sz w:val="24"/>
          <w:szCs w:val="24"/>
        </w:rPr>
        <w:t xml:space="preserve"> Banque des Etats de l’Afrique Centrale (BEAC)</w:t>
      </w:r>
    </w:p>
    <w:p w14:paraId="63639C73" w14:textId="77777777" w:rsidR="00B10321" w:rsidRPr="00B10321" w:rsidRDefault="00B10321" w:rsidP="00876AA9">
      <w:pPr>
        <w:spacing w:line="360" w:lineRule="auto"/>
        <w:jc w:val="both"/>
        <w:rPr>
          <w:rFonts w:ascii="Arial" w:hAnsi="Arial" w:cs="Arial"/>
          <w:sz w:val="24"/>
          <w:szCs w:val="24"/>
        </w:rPr>
      </w:pPr>
      <w:proofErr w:type="gramStart"/>
      <w:r w:rsidRPr="00B10321">
        <w:rPr>
          <w:rFonts w:ascii="Arial" w:hAnsi="Arial" w:cs="Arial"/>
          <w:sz w:val="24"/>
          <w:szCs w:val="24"/>
        </w:rPr>
        <w:t>tout</w:t>
      </w:r>
      <w:proofErr w:type="gramEnd"/>
      <w:r w:rsidRPr="00B10321">
        <w:rPr>
          <w:rFonts w:ascii="Arial" w:hAnsi="Arial" w:cs="Arial"/>
          <w:sz w:val="24"/>
          <w:szCs w:val="24"/>
        </w:rPr>
        <w:t xml:space="preserve"> autre prestataire de services financiers spécialement habilité par l’organe de surveillance du marché financier.</w:t>
      </w:r>
    </w:p>
    <w:p w14:paraId="6538290F" w14:textId="77777777" w:rsidR="00B10321" w:rsidRPr="00B10321" w:rsidRDefault="00B10321" w:rsidP="00876AA9">
      <w:pPr>
        <w:numPr>
          <w:ilvl w:val="0"/>
          <w:numId w:val="2"/>
        </w:numPr>
        <w:spacing w:line="360" w:lineRule="auto"/>
        <w:jc w:val="both"/>
        <w:rPr>
          <w:rFonts w:ascii="Arial" w:hAnsi="Arial" w:cs="Arial"/>
          <w:sz w:val="24"/>
          <w:szCs w:val="24"/>
        </w:rPr>
      </w:pPr>
      <w:r w:rsidRPr="00B10321">
        <w:rPr>
          <w:rFonts w:ascii="Arial" w:hAnsi="Arial" w:cs="Arial"/>
          <w:sz w:val="24"/>
          <w:szCs w:val="24"/>
        </w:rPr>
        <w:t>« Adhérent » : tout établissement disposant d’un compte courant auprès du Dépositaire Central des titres.</w:t>
      </w:r>
    </w:p>
    <w:p w14:paraId="368C05EF" w14:textId="77777777" w:rsidR="00B10321" w:rsidRPr="00B10321" w:rsidRDefault="00B10321" w:rsidP="00876AA9">
      <w:pPr>
        <w:numPr>
          <w:ilvl w:val="0"/>
          <w:numId w:val="2"/>
        </w:numPr>
        <w:spacing w:line="360" w:lineRule="auto"/>
        <w:jc w:val="both"/>
        <w:rPr>
          <w:rFonts w:ascii="Arial" w:hAnsi="Arial" w:cs="Arial"/>
          <w:sz w:val="24"/>
          <w:szCs w:val="24"/>
        </w:rPr>
      </w:pPr>
      <w:r w:rsidRPr="00B10321">
        <w:rPr>
          <w:rFonts w:ascii="Arial" w:hAnsi="Arial" w:cs="Arial"/>
          <w:i/>
          <w:sz w:val="24"/>
          <w:szCs w:val="24"/>
        </w:rPr>
        <w:t xml:space="preserve">« </w:t>
      </w:r>
      <w:r w:rsidRPr="00B10321">
        <w:rPr>
          <w:rFonts w:ascii="Arial" w:hAnsi="Arial" w:cs="Arial"/>
          <w:sz w:val="24"/>
          <w:szCs w:val="24"/>
        </w:rPr>
        <w:t>Titres nominatifs » : titres émis par une société commerciale, inscrits et conservés dans les registres de ladite société (titres nominatifs purs) ou dans ceux tenus par un intermédiaire habilité (titres nominatifs administrés).</w:t>
      </w:r>
    </w:p>
    <w:p w14:paraId="34CC615D" w14:textId="77777777" w:rsidR="00B10321" w:rsidRPr="00B10321" w:rsidRDefault="00B10321" w:rsidP="00876AA9">
      <w:pPr>
        <w:numPr>
          <w:ilvl w:val="0"/>
          <w:numId w:val="2"/>
        </w:numPr>
        <w:spacing w:line="360" w:lineRule="auto"/>
        <w:jc w:val="both"/>
        <w:rPr>
          <w:rFonts w:ascii="Arial" w:hAnsi="Arial" w:cs="Arial"/>
          <w:sz w:val="24"/>
          <w:szCs w:val="24"/>
        </w:rPr>
      </w:pPr>
      <w:r w:rsidRPr="00B10321">
        <w:rPr>
          <w:rFonts w:ascii="Arial" w:hAnsi="Arial" w:cs="Arial"/>
          <w:i/>
          <w:sz w:val="24"/>
          <w:szCs w:val="24"/>
        </w:rPr>
        <w:t xml:space="preserve">« </w:t>
      </w:r>
      <w:r w:rsidRPr="00B10321">
        <w:rPr>
          <w:rFonts w:ascii="Arial" w:hAnsi="Arial" w:cs="Arial"/>
          <w:sz w:val="24"/>
          <w:szCs w:val="24"/>
        </w:rPr>
        <w:t>Titres au porteur » : titres conservés uniquement auprès d’un intermédiaire agréé.</w:t>
      </w:r>
    </w:p>
    <w:p w14:paraId="1FC007D3" w14:textId="77777777" w:rsidR="00B10321" w:rsidRDefault="00B10321" w:rsidP="00876AA9">
      <w:pPr>
        <w:numPr>
          <w:ilvl w:val="0"/>
          <w:numId w:val="2"/>
        </w:numPr>
        <w:spacing w:line="360" w:lineRule="auto"/>
        <w:jc w:val="both"/>
        <w:rPr>
          <w:rFonts w:ascii="Arial" w:hAnsi="Arial" w:cs="Arial"/>
          <w:sz w:val="24"/>
          <w:szCs w:val="24"/>
        </w:rPr>
      </w:pPr>
      <w:r w:rsidRPr="00B10321">
        <w:rPr>
          <w:rFonts w:ascii="Arial" w:hAnsi="Arial" w:cs="Arial"/>
          <w:sz w:val="24"/>
          <w:szCs w:val="24"/>
        </w:rPr>
        <w:t xml:space="preserve">« Dépositaire Central » : organisme agréé par l’organe de surveillance du marché financier, assurant la conservation centralisée des titres admis à ses opérations, leur circulation et leur administration pour le compte de ses adhérents. </w:t>
      </w:r>
    </w:p>
    <w:p w14:paraId="7E447EBF" w14:textId="77777777" w:rsidR="00B10321" w:rsidRPr="00B10321" w:rsidRDefault="00B10321" w:rsidP="00876AA9">
      <w:pPr>
        <w:numPr>
          <w:ilvl w:val="1"/>
          <w:numId w:val="2"/>
        </w:numPr>
        <w:spacing w:line="360" w:lineRule="auto"/>
        <w:jc w:val="both"/>
        <w:rPr>
          <w:rFonts w:ascii="Arial" w:hAnsi="Arial" w:cs="Arial"/>
          <w:sz w:val="24"/>
          <w:szCs w:val="24"/>
        </w:rPr>
      </w:pPr>
      <w:r w:rsidRPr="00B10321">
        <w:rPr>
          <w:rFonts w:ascii="Arial" w:hAnsi="Arial" w:cs="Arial"/>
          <w:sz w:val="24"/>
          <w:szCs w:val="24"/>
        </w:rPr>
        <w:t>« Comptes titres » : comptes ouverts par les teneurs de comptes au nom des titulaires de titres et retraçant les avoirs détenus par ces derniers.</w:t>
      </w:r>
    </w:p>
    <w:p w14:paraId="24BF5FF9" w14:textId="77777777" w:rsidR="00B10321" w:rsidRPr="00B10321" w:rsidRDefault="00B10321" w:rsidP="00876AA9">
      <w:pPr>
        <w:numPr>
          <w:ilvl w:val="0"/>
          <w:numId w:val="1"/>
        </w:numPr>
        <w:spacing w:line="360" w:lineRule="auto"/>
        <w:jc w:val="both"/>
        <w:rPr>
          <w:rFonts w:ascii="Arial" w:hAnsi="Arial" w:cs="Arial"/>
          <w:sz w:val="24"/>
          <w:szCs w:val="24"/>
        </w:rPr>
      </w:pPr>
      <w:r w:rsidRPr="00B10321">
        <w:rPr>
          <w:rFonts w:ascii="Arial" w:hAnsi="Arial" w:cs="Arial"/>
          <w:sz w:val="24"/>
          <w:szCs w:val="24"/>
        </w:rPr>
        <w:t>« Comptes courants de titres auprès du Dépositaire » : comptes ouverts chez le Dépositaire Central au nom de ses adhérents et retraçant la totalité de leurs avoirs propres et de ceux de leur clientèle.</w:t>
      </w:r>
    </w:p>
    <w:p w14:paraId="5CD18D3A" w14:textId="6748C081" w:rsidR="00B10321" w:rsidRDefault="00B10321" w:rsidP="00876AA9">
      <w:pPr>
        <w:numPr>
          <w:ilvl w:val="0"/>
          <w:numId w:val="1"/>
        </w:numPr>
        <w:spacing w:line="360" w:lineRule="auto"/>
        <w:jc w:val="both"/>
        <w:rPr>
          <w:rFonts w:ascii="Arial" w:hAnsi="Arial" w:cs="Arial"/>
          <w:sz w:val="24"/>
          <w:szCs w:val="24"/>
        </w:rPr>
      </w:pPr>
      <w:r w:rsidRPr="00B10321">
        <w:rPr>
          <w:rFonts w:ascii="Arial" w:hAnsi="Arial" w:cs="Arial"/>
          <w:sz w:val="24"/>
          <w:szCs w:val="24"/>
        </w:rPr>
        <w:t>« Valeurs admises aux opérations du Dépositaire Central »</w:t>
      </w:r>
      <w:r w:rsidRPr="00876AA9">
        <w:rPr>
          <w:rFonts w:ascii="Arial" w:hAnsi="Arial" w:cs="Arial"/>
          <w:sz w:val="24"/>
          <w:szCs w:val="24"/>
        </w:rPr>
        <w:t> :</w:t>
      </w:r>
      <w:r w:rsidRPr="00B10321">
        <w:rPr>
          <w:rFonts w:ascii="Arial" w:hAnsi="Arial" w:cs="Arial"/>
          <w:sz w:val="24"/>
          <w:szCs w:val="24"/>
        </w:rPr>
        <w:t xml:space="preserve"> valeurs ou titres faisant l’objet d’une ouverture de compte courant dans les livres du Dépositaire Central. </w:t>
      </w:r>
    </w:p>
    <w:p w14:paraId="6F13C4D7" w14:textId="1CBA7CEC" w:rsidR="008D1FB8" w:rsidRPr="00B10321" w:rsidRDefault="00885F1A" w:rsidP="00876AA9">
      <w:pPr>
        <w:numPr>
          <w:ilvl w:val="0"/>
          <w:numId w:val="1"/>
        </w:numPr>
        <w:spacing w:line="360" w:lineRule="auto"/>
        <w:jc w:val="both"/>
        <w:rPr>
          <w:rFonts w:ascii="Arial" w:hAnsi="Arial" w:cs="Arial"/>
          <w:sz w:val="24"/>
          <w:szCs w:val="24"/>
        </w:rPr>
      </w:pPr>
      <w:r>
        <w:rPr>
          <w:rFonts w:ascii="Arial" w:hAnsi="Arial" w:cs="Arial"/>
          <w:sz w:val="24"/>
          <w:szCs w:val="24"/>
        </w:rPr>
        <w:t>« </w:t>
      </w:r>
      <w:r w:rsidR="008D1FB8">
        <w:rPr>
          <w:rFonts w:ascii="Arial" w:hAnsi="Arial" w:cs="Arial"/>
          <w:sz w:val="24"/>
          <w:szCs w:val="24"/>
        </w:rPr>
        <w:t>Valeurs mobilières</w:t>
      </w:r>
      <w:r>
        <w:rPr>
          <w:rFonts w:ascii="Arial" w:hAnsi="Arial" w:cs="Arial"/>
          <w:sz w:val="24"/>
          <w:szCs w:val="24"/>
        </w:rPr>
        <w:t xml:space="preserve"> » : </w:t>
      </w:r>
      <w:r w:rsidR="00B83E88">
        <w:rPr>
          <w:rFonts w:ascii="Arial" w:hAnsi="Arial" w:cs="Arial"/>
          <w:sz w:val="24"/>
          <w:szCs w:val="24"/>
        </w:rPr>
        <w:t xml:space="preserve">elles comprennent les titres de capital et </w:t>
      </w:r>
      <w:r w:rsidR="00CA4291">
        <w:rPr>
          <w:rFonts w:ascii="Arial" w:hAnsi="Arial" w:cs="Arial"/>
          <w:sz w:val="24"/>
          <w:szCs w:val="24"/>
        </w:rPr>
        <w:t>les titres de créance</w:t>
      </w:r>
      <w:r w:rsidR="00E751C4">
        <w:rPr>
          <w:rFonts w:ascii="Arial" w:hAnsi="Arial" w:cs="Arial"/>
          <w:sz w:val="24"/>
          <w:szCs w:val="24"/>
        </w:rPr>
        <w:t xml:space="preserve"> </w:t>
      </w:r>
      <w:r w:rsidR="00EF256F">
        <w:rPr>
          <w:rFonts w:ascii="Arial" w:hAnsi="Arial" w:cs="Arial"/>
          <w:sz w:val="24"/>
          <w:szCs w:val="24"/>
        </w:rPr>
        <w:t>émis par les sociétés par actions</w:t>
      </w:r>
      <w:r w:rsidR="00DF24C1">
        <w:rPr>
          <w:rFonts w:ascii="Arial" w:hAnsi="Arial" w:cs="Arial"/>
          <w:sz w:val="24"/>
          <w:szCs w:val="24"/>
        </w:rPr>
        <w:t xml:space="preserve">, les personnes morales de droit public, les organismes de placement collectif. Elles </w:t>
      </w:r>
      <w:r w:rsidR="00986518">
        <w:rPr>
          <w:rFonts w:ascii="Arial" w:hAnsi="Arial" w:cs="Arial"/>
          <w:sz w:val="24"/>
          <w:szCs w:val="24"/>
        </w:rPr>
        <w:t xml:space="preserve">confèrent des droits identiques par </w:t>
      </w:r>
      <w:r w:rsidR="00986518">
        <w:rPr>
          <w:rFonts w:ascii="Arial" w:hAnsi="Arial" w:cs="Arial"/>
          <w:sz w:val="24"/>
          <w:szCs w:val="24"/>
        </w:rPr>
        <w:lastRenderedPageBreak/>
        <w:t>catégorie et donnent accès directement ou indirectement</w:t>
      </w:r>
      <w:r w:rsidR="00A14369">
        <w:rPr>
          <w:rFonts w:ascii="Arial" w:hAnsi="Arial" w:cs="Arial"/>
          <w:sz w:val="24"/>
          <w:szCs w:val="24"/>
        </w:rPr>
        <w:t xml:space="preserve"> à une quotité du capital de </w:t>
      </w:r>
      <w:r w:rsidR="008255D8">
        <w:rPr>
          <w:rFonts w:ascii="Arial" w:hAnsi="Arial" w:cs="Arial"/>
          <w:sz w:val="24"/>
          <w:szCs w:val="24"/>
        </w:rPr>
        <w:t xml:space="preserve">l’entité émettrice ou à un droit de créance général </w:t>
      </w:r>
      <w:r w:rsidR="00024816">
        <w:rPr>
          <w:rFonts w:ascii="Arial" w:hAnsi="Arial" w:cs="Arial"/>
          <w:sz w:val="24"/>
          <w:szCs w:val="24"/>
        </w:rPr>
        <w:t>sur son patrimoine.</w:t>
      </w:r>
    </w:p>
    <w:p w14:paraId="6E23C5A1" w14:textId="37E47193" w:rsidR="00B10321" w:rsidRDefault="00B10321" w:rsidP="00876AA9">
      <w:pPr>
        <w:numPr>
          <w:ilvl w:val="0"/>
          <w:numId w:val="1"/>
        </w:numPr>
        <w:spacing w:line="360" w:lineRule="auto"/>
        <w:jc w:val="both"/>
        <w:rPr>
          <w:rFonts w:ascii="Arial" w:hAnsi="Arial" w:cs="Arial"/>
          <w:sz w:val="24"/>
          <w:szCs w:val="24"/>
        </w:rPr>
      </w:pPr>
      <w:r w:rsidRPr="00B10321">
        <w:rPr>
          <w:rFonts w:ascii="Arial" w:hAnsi="Arial" w:cs="Arial"/>
          <w:sz w:val="24"/>
          <w:szCs w:val="24"/>
        </w:rPr>
        <w:t xml:space="preserve">« Organe de surveillance du marché financier » : la Commission de Surveillance du Marché Financier de </w:t>
      </w:r>
      <w:r w:rsidR="00F73F6D" w:rsidRPr="00876AA9">
        <w:rPr>
          <w:rFonts w:ascii="Arial" w:hAnsi="Arial" w:cs="Arial"/>
          <w:sz w:val="24"/>
          <w:szCs w:val="24"/>
        </w:rPr>
        <w:t>l’</w:t>
      </w:r>
      <w:r w:rsidRPr="00B10321">
        <w:rPr>
          <w:rFonts w:ascii="Arial" w:hAnsi="Arial" w:cs="Arial"/>
          <w:sz w:val="24"/>
          <w:szCs w:val="24"/>
        </w:rPr>
        <w:t>Afrique Centrale (COSUMAF).</w:t>
      </w:r>
    </w:p>
    <w:p w14:paraId="6FD9B79C" w14:textId="4B5796A3" w:rsidR="00807C96" w:rsidRPr="008D1FB8" w:rsidRDefault="0013370D" w:rsidP="008D1FB8">
      <w:pPr>
        <w:numPr>
          <w:ilvl w:val="0"/>
          <w:numId w:val="1"/>
        </w:numPr>
        <w:spacing w:line="360" w:lineRule="auto"/>
        <w:jc w:val="both"/>
        <w:rPr>
          <w:rFonts w:ascii="Arial" w:hAnsi="Arial" w:cs="Arial"/>
          <w:sz w:val="24"/>
          <w:szCs w:val="24"/>
        </w:rPr>
      </w:pPr>
      <w:r w:rsidRPr="008D1FB8">
        <w:rPr>
          <w:rFonts w:ascii="Arial" w:hAnsi="Arial" w:cs="Arial"/>
          <w:sz w:val="24"/>
          <w:szCs w:val="24"/>
        </w:rPr>
        <w:t>« Titres financiers » :</w:t>
      </w:r>
      <w:r w:rsidR="00B33FA7" w:rsidRPr="008D1FB8">
        <w:rPr>
          <w:rFonts w:ascii="Arial" w:hAnsi="Arial" w:cs="Arial"/>
          <w:sz w:val="24"/>
          <w:szCs w:val="24"/>
        </w:rPr>
        <w:t xml:space="preserve"> titres visés à l’article 6 du Règlement n°01/22</w:t>
      </w:r>
      <w:r w:rsidR="000125F1" w:rsidRPr="008D1FB8">
        <w:rPr>
          <w:rFonts w:ascii="Arial" w:hAnsi="Arial" w:cs="Arial"/>
          <w:sz w:val="24"/>
          <w:szCs w:val="24"/>
        </w:rPr>
        <w:t>/CEMAC/UMAC/CM du 21 juillet 2022</w:t>
      </w:r>
      <w:r w:rsidR="003B7836" w:rsidRPr="008D1FB8">
        <w:rPr>
          <w:rFonts w:ascii="Arial" w:hAnsi="Arial" w:cs="Arial"/>
          <w:sz w:val="24"/>
          <w:szCs w:val="24"/>
        </w:rPr>
        <w:t>. Ils comprennent :</w:t>
      </w:r>
    </w:p>
    <w:p w14:paraId="5979E2F6" w14:textId="72AEE3FF" w:rsidR="00F81805" w:rsidRDefault="00F90A31" w:rsidP="00F90A31">
      <w:pPr>
        <w:pStyle w:val="Paragraphedeliste"/>
        <w:numPr>
          <w:ilvl w:val="0"/>
          <w:numId w:val="5"/>
        </w:numPr>
        <w:jc w:val="both"/>
        <w:rPr>
          <w:rFonts w:ascii="Arial" w:hAnsi="Arial" w:cs="Arial"/>
          <w:sz w:val="24"/>
          <w:szCs w:val="24"/>
        </w:rPr>
      </w:pPr>
      <w:r>
        <w:rPr>
          <w:rFonts w:ascii="Arial" w:hAnsi="Arial" w:cs="Arial"/>
          <w:sz w:val="24"/>
          <w:szCs w:val="24"/>
        </w:rPr>
        <w:t>Les valeurs mobilières ;</w:t>
      </w:r>
    </w:p>
    <w:p w14:paraId="1BE6CBF6" w14:textId="7504EF3D" w:rsidR="00F90A31" w:rsidRDefault="00F90A31" w:rsidP="00F90A31">
      <w:pPr>
        <w:pStyle w:val="Paragraphedeliste"/>
        <w:numPr>
          <w:ilvl w:val="0"/>
          <w:numId w:val="5"/>
        </w:numPr>
        <w:jc w:val="both"/>
        <w:rPr>
          <w:rFonts w:ascii="Arial" w:hAnsi="Arial" w:cs="Arial"/>
          <w:sz w:val="24"/>
          <w:szCs w:val="24"/>
        </w:rPr>
      </w:pPr>
      <w:r>
        <w:rPr>
          <w:rFonts w:ascii="Arial" w:hAnsi="Arial" w:cs="Arial"/>
          <w:sz w:val="24"/>
          <w:szCs w:val="24"/>
        </w:rPr>
        <w:t>Les effets publics négociables issus de la titrisation</w:t>
      </w:r>
      <w:r w:rsidR="004B7BB5">
        <w:rPr>
          <w:rFonts w:ascii="Arial" w:hAnsi="Arial" w:cs="Arial"/>
          <w:sz w:val="24"/>
          <w:szCs w:val="24"/>
        </w:rPr>
        <w:t xml:space="preserve"> de la dette intérieure d’un ou de plusieurs Etats membres</w:t>
      </w:r>
      <w:r w:rsidR="0031686E">
        <w:rPr>
          <w:rFonts w:ascii="Arial" w:hAnsi="Arial" w:cs="Arial"/>
          <w:sz w:val="24"/>
          <w:szCs w:val="24"/>
        </w:rPr>
        <w:t xml:space="preserve"> de la CEMAC ;</w:t>
      </w:r>
    </w:p>
    <w:p w14:paraId="0FB6F4A5" w14:textId="69DFBE3C" w:rsidR="0031686E" w:rsidRDefault="0031686E" w:rsidP="00F90A31">
      <w:pPr>
        <w:pStyle w:val="Paragraphedeliste"/>
        <w:numPr>
          <w:ilvl w:val="0"/>
          <w:numId w:val="5"/>
        </w:numPr>
        <w:jc w:val="both"/>
        <w:rPr>
          <w:rFonts w:ascii="Arial" w:hAnsi="Arial" w:cs="Arial"/>
          <w:sz w:val="24"/>
          <w:szCs w:val="24"/>
        </w:rPr>
      </w:pPr>
      <w:r>
        <w:rPr>
          <w:rFonts w:ascii="Arial" w:hAnsi="Arial" w:cs="Arial"/>
          <w:sz w:val="24"/>
          <w:szCs w:val="24"/>
        </w:rPr>
        <w:t>Les titres de créance négociables</w:t>
      </w:r>
      <w:r w:rsidR="003C1802">
        <w:rPr>
          <w:rFonts w:ascii="Arial" w:hAnsi="Arial" w:cs="Arial"/>
          <w:sz w:val="24"/>
          <w:szCs w:val="24"/>
        </w:rPr>
        <w:t xml:space="preserve"> supervisés par la BEAC ;</w:t>
      </w:r>
    </w:p>
    <w:p w14:paraId="4399F4BF" w14:textId="2EA26C49" w:rsidR="003C1802" w:rsidRPr="00F90A31" w:rsidRDefault="003C1802" w:rsidP="00F90A31">
      <w:pPr>
        <w:pStyle w:val="Paragraphedeliste"/>
        <w:numPr>
          <w:ilvl w:val="0"/>
          <w:numId w:val="5"/>
        </w:numPr>
        <w:jc w:val="both"/>
        <w:rPr>
          <w:rFonts w:ascii="Arial" w:hAnsi="Arial" w:cs="Arial"/>
          <w:sz w:val="24"/>
          <w:szCs w:val="24"/>
        </w:rPr>
      </w:pPr>
      <w:r>
        <w:rPr>
          <w:rFonts w:ascii="Arial" w:hAnsi="Arial" w:cs="Arial"/>
          <w:sz w:val="24"/>
          <w:szCs w:val="24"/>
        </w:rPr>
        <w:t xml:space="preserve">Les </w:t>
      </w:r>
      <w:proofErr w:type="spellStart"/>
      <w:r w:rsidRPr="00CE63CB">
        <w:rPr>
          <w:rFonts w:ascii="Arial" w:hAnsi="Arial" w:cs="Arial"/>
          <w:i/>
          <w:iCs/>
          <w:sz w:val="24"/>
          <w:szCs w:val="24"/>
        </w:rPr>
        <w:t>Sukuks</w:t>
      </w:r>
      <w:proofErr w:type="spellEnd"/>
      <w:r>
        <w:rPr>
          <w:rFonts w:ascii="Arial" w:hAnsi="Arial" w:cs="Arial"/>
          <w:sz w:val="24"/>
          <w:szCs w:val="24"/>
        </w:rPr>
        <w:t xml:space="preserve"> et titres financiers assimilés.</w:t>
      </w:r>
    </w:p>
    <w:p w14:paraId="40D3E62A" w14:textId="77777777" w:rsidR="005E5638" w:rsidRPr="005E5638" w:rsidRDefault="005E5638" w:rsidP="00876AA9">
      <w:pPr>
        <w:jc w:val="both"/>
        <w:rPr>
          <w:rFonts w:ascii="Arial" w:hAnsi="Arial" w:cs="Arial"/>
          <w:b/>
          <w:bCs/>
          <w:sz w:val="24"/>
          <w:szCs w:val="24"/>
        </w:rPr>
      </w:pPr>
      <w:r w:rsidRPr="005E5638">
        <w:rPr>
          <w:rFonts w:ascii="Arial" w:hAnsi="Arial" w:cs="Arial"/>
          <w:b/>
          <w:bCs/>
          <w:sz w:val="24"/>
          <w:szCs w:val="24"/>
          <w:u w:val="thick"/>
        </w:rPr>
        <w:t>TITRE PREMIER</w:t>
      </w:r>
      <w:r w:rsidRPr="005E5638">
        <w:rPr>
          <w:rFonts w:ascii="Arial" w:hAnsi="Arial" w:cs="Arial"/>
          <w:b/>
          <w:bCs/>
          <w:sz w:val="24"/>
          <w:szCs w:val="24"/>
        </w:rPr>
        <w:t xml:space="preserve"> </w:t>
      </w:r>
      <w:r w:rsidRPr="005E5638">
        <w:rPr>
          <w:rFonts w:ascii="Arial" w:hAnsi="Arial" w:cs="Arial"/>
          <w:bCs/>
          <w:sz w:val="24"/>
          <w:szCs w:val="24"/>
        </w:rPr>
        <w:t xml:space="preserve">: </w:t>
      </w:r>
      <w:r w:rsidRPr="005E5638">
        <w:rPr>
          <w:rFonts w:ascii="Arial" w:hAnsi="Arial" w:cs="Arial"/>
          <w:b/>
          <w:bCs/>
          <w:sz w:val="24"/>
          <w:szCs w:val="24"/>
          <w:u w:val="thick"/>
        </w:rPr>
        <w:t>PRINCIPE DE L’INSCRIPTION EN COMPTE</w:t>
      </w:r>
    </w:p>
    <w:p w14:paraId="2BF1EFCD" w14:textId="77777777" w:rsidR="00F56B2A" w:rsidRDefault="00F56B2A" w:rsidP="00876AA9">
      <w:pPr>
        <w:jc w:val="both"/>
        <w:rPr>
          <w:rFonts w:ascii="Arial" w:hAnsi="Arial" w:cs="Arial"/>
          <w:b/>
          <w:sz w:val="24"/>
          <w:szCs w:val="24"/>
          <w:u w:val="thick"/>
        </w:rPr>
      </w:pPr>
    </w:p>
    <w:p w14:paraId="37663223" w14:textId="1C2754EE" w:rsidR="005E5638" w:rsidRPr="005E5638" w:rsidRDefault="005E5638" w:rsidP="00876AA9">
      <w:pPr>
        <w:jc w:val="both"/>
        <w:rPr>
          <w:rFonts w:ascii="Arial" w:hAnsi="Arial" w:cs="Arial"/>
          <w:sz w:val="24"/>
          <w:szCs w:val="24"/>
        </w:rPr>
      </w:pPr>
      <w:r w:rsidRPr="005E5638">
        <w:rPr>
          <w:rFonts w:ascii="Arial" w:hAnsi="Arial" w:cs="Arial"/>
          <w:b/>
          <w:sz w:val="24"/>
          <w:szCs w:val="24"/>
          <w:u w:val="thick"/>
        </w:rPr>
        <w:t>Article 2</w:t>
      </w:r>
      <w:r w:rsidRPr="005E5638">
        <w:rPr>
          <w:rFonts w:ascii="Arial" w:hAnsi="Arial" w:cs="Arial"/>
          <w:sz w:val="24"/>
          <w:szCs w:val="24"/>
        </w:rPr>
        <w:t xml:space="preserve"> :</w:t>
      </w:r>
    </w:p>
    <w:p w14:paraId="2FCF513B" w14:textId="05601AF4" w:rsidR="005E5638" w:rsidRDefault="005E5638" w:rsidP="00876AA9">
      <w:pPr>
        <w:jc w:val="both"/>
        <w:rPr>
          <w:rFonts w:ascii="Arial" w:hAnsi="Arial" w:cs="Arial"/>
          <w:sz w:val="24"/>
          <w:szCs w:val="24"/>
        </w:rPr>
      </w:pPr>
      <w:r w:rsidRPr="00876AA9">
        <w:rPr>
          <w:rFonts w:ascii="Arial" w:hAnsi="Arial" w:cs="Arial"/>
          <w:sz w:val="24"/>
          <w:szCs w:val="24"/>
        </w:rPr>
        <w:t xml:space="preserve">Conformément aux dispositions du </w:t>
      </w:r>
      <w:r w:rsidR="00E828AA" w:rsidRPr="008D53B0">
        <w:rPr>
          <w:rFonts w:ascii="Arial" w:hAnsi="Arial" w:cs="Arial"/>
          <w:sz w:val="24"/>
          <w:szCs w:val="24"/>
        </w:rPr>
        <w:t>Règlement n°01/22/CEMAC/UMAC/CM/COSUMAF du 21juillet 2022 portant Organisation, Fonctionnement et Surveillance du Marché Financier de l'Afrique Centrale</w:t>
      </w:r>
      <w:r w:rsidRPr="00876AA9">
        <w:rPr>
          <w:rFonts w:ascii="Arial" w:hAnsi="Arial" w:cs="Arial"/>
          <w:sz w:val="24"/>
          <w:szCs w:val="24"/>
        </w:rPr>
        <w:t xml:space="preserve">, </w:t>
      </w:r>
      <w:r w:rsidR="00E828AA" w:rsidRPr="00876AA9">
        <w:rPr>
          <w:rFonts w:ascii="Arial" w:hAnsi="Arial" w:cs="Arial"/>
          <w:sz w:val="24"/>
          <w:szCs w:val="24"/>
        </w:rPr>
        <w:t>les valeurs mobilières et autres instruments financiers ou titres assimilés, quelle que soit leur forme, sont soumis</w:t>
      </w:r>
      <w:r w:rsidR="00E828AA" w:rsidRPr="00876AA9">
        <w:rPr>
          <w:rFonts w:ascii="Arial" w:hAnsi="Arial" w:cs="Arial"/>
          <w:b/>
          <w:sz w:val="24"/>
          <w:szCs w:val="24"/>
        </w:rPr>
        <w:t xml:space="preserve"> </w:t>
      </w:r>
      <w:r w:rsidR="00E828AA" w:rsidRPr="00F56B2A">
        <w:rPr>
          <w:rFonts w:ascii="Arial" w:hAnsi="Arial" w:cs="Arial"/>
          <w:bCs/>
          <w:sz w:val="24"/>
          <w:szCs w:val="24"/>
        </w:rPr>
        <w:t>au</w:t>
      </w:r>
      <w:r w:rsidRPr="00F56B2A">
        <w:rPr>
          <w:rFonts w:ascii="Arial" w:hAnsi="Arial" w:cs="Arial"/>
          <w:bCs/>
          <w:sz w:val="24"/>
          <w:szCs w:val="24"/>
        </w:rPr>
        <w:t xml:space="preserve"> régime général </w:t>
      </w:r>
      <w:r w:rsidRPr="00876AA9">
        <w:rPr>
          <w:rFonts w:ascii="Arial" w:hAnsi="Arial" w:cs="Arial"/>
          <w:sz w:val="24"/>
          <w:szCs w:val="24"/>
        </w:rPr>
        <w:t xml:space="preserve">de </w:t>
      </w:r>
      <w:r w:rsidRPr="00876AA9">
        <w:rPr>
          <w:rFonts w:ascii="Arial" w:hAnsi="Arial" w:cs="Arial"/>
          <w:bCs/>
          <w:iCs/>
          <w:sz w:val="24"/>
          <w:szCs w:val="24"/>
        </w:rPr>
        <w:t>l’inscription</w:t>
      </w:r>
      <w:r w:rsidRPr="00876AA9">
        <w:rPr>
          <w:rFonts w:ascii="Arial" w:hAnsi="Arial" w:cs="Arial"/>
          <w:b/>
          <w:i/>
          <w:sz w:val="24"/>
          <w:szCs w:val="24"/>
        </w:rPr>
        <w:t xml:space="preserve"> </w:t>
      </w:r>
      <w:r w:rsidRPr="00876AA9">
        <w:rPr>
          <w:rFonts w:ascii="Arial" w:hAnsi="Arial" w:cs="Arial"/>
          <w:sz w:val="24"/>
          <w:szCs w:val="24"/>
        </w:rPr>
        <w:t>en compte</w:t>
      </w:r>
      <w:r w:rsidR="00F56B2A">
        <w:rPr>
          <w:rFonts w:ascii="Arial" w:hAnsi="Arial" w:cs="Arial"/>
          <w:sz w:val="24"/>
          <w:szCs w:val="24"/>
        </w:rPr>
        <w:t xml:space="preserve"> </w:t>
      </w:r>
      <w:r w:rsidRPr="00876AA9">
        <w:rPr>
          <w:rFonts w:ascii="Arial" w:hAnsi="Arial" w:cs="Arial"/>
          <w:sz w:val="24"/>
          <w:szCs w:val="24"/>
        </w:rPr>
        <w:t>obligatoire</w:t>
      </w:r>
      <w:r w:rsidR="00E828AA" w:rsidRPr="00876AA9">
        <w:rPr>
          <w:rFonts w:ascii="Arial" w:hAnsi="Arial" w:cs="Arial"/>
          <w:sz w:val="24"/>
          <w:szCs w:val="24"/>
        </w:rPr>
        <w:t>.</w:t>
      </w:r>
    </w:p>
    <w:p w14:paraId="2E301C2D" w14:textId="77777777" w:rsidR="006A2B37" w:rsidRDefault="006A2B37" w:rsidP="006A2B37">
      <w:pPr>
        <w:jc w:val="both"/>
        <w:rPr>
          <w:rFonts w:ascii="Arial" w:hAnsi="Arial" w:cs="Arial"/>
          <w:sz w:val="24"/>
          <w:szCs w:val="24"/>
        </w:rPr>
      </w:pPr>
      <w:r>
        <w:rPr>
          <w:rFonts w:ascii="Arial" w:hAnsi="Arial" w:cs="Arial"/>
          <w:sz w:val="24"/>
          <w:szCs w:val="24"/>
        </w:rPr>
        <w:t xml:space="preserve">L’inscription dans </w:t>
      </w:r>
      <w:r w:rsidRPr="00CD21C3">
        <w:rPr>
          <w:rFonts w:ascii="Arial" w:hAnsi="Arial" w:cs="Arial"/>
          <w:sz w:val="24"/>
          <w:szCs w:val="24"/>
        </w:rPr>
        <w:t>un dispositif d’enregistrement électronique partagé ou tout dispositif équivalent permettant d’identifier, directement et indirectement, le propriétaire</w:t>
      </w:r>
      <w:r>
        <w:rPr>
          <w:rFonts w:ascii="Arial" w:hAnsi="Arial" w:cs="Arial"/>
          <w:sz w:val="24"/>
          <w:szCs w:val="24"/>
        </w:rPr>
        <w:t xml:space="preserve"> tient lieu d’inscription en compte.</w:t>
      </w:r>
    </w:p>
    <w:p w14:paraId="5C784492" w14:textId="77777777" w:rsidR="005E5638" w:rsidRPr="005E5638" w:rsidRDefault="005E5638" w:rsidP="00876AA9">
      <w:pPr>
        <w:jc w:val="both"/>
        <w:rPr>
          <w:rFonts w:ascii="Arial" w:hAnsi="Arial" w:cs="Arial"/>
          <w:sz w:val="24"/>
          <w:szCs w:val="24"/>
        </w:rPr>
      </w:pPr>
    </w:p>
    <w:p w14:paraId="0CEB74A7" w14:textId="77777777" w:rsidR="005E5638" w:rsidRPr="005E5638" w:rsidRDefault="005E5638" w:rsidP="00876AA9">
      <w:pPr>
        <w:jc w:val="both"/>
        <w:rPr>
          <w:rFonts w:ascii="Arial" w:hAnsi="Arial" w:cs="Arial"/>
          <w:sz w:val="24"/>
          <w:szCs w:val="24"/>
        </w:rPr>
      </w:pPr>
      <w:r w:rsidRPr="005E5638">
        <w:rPr>
          <w:rFonts w:ascii="Arial" w:hAnsi="Arial" w:cs="Arial"/>
          <w:b/>
          <w:sz w:val="24"/>
          <w:szCs w:val="24"/>
          <w:u w:val="double"/>
        </w:rPr>
        <w:t>Article 3</w:t>
      </w:r>
      <w:r w:rsidRPr="005E5638">
        <w:rPr>
          <w:rFonts w:ascii="Arial" w:hAnsi="Arial" w:cs="Arial"/>
          <w:sz w:val="24"/>
          <w:szCs w:val="24"/>
        </w:rPr>
        <w:t xml:space="preserve"> :</w:t>
      </w:r>
    </w:p>
    <w:p w14:paraId="3FE6D574" w14:textId="77777777" w:rsidR="005E5638" w:rsidRPr="005E5638" w:rsidRDefault="005E5638" w:rsidP="00876AA9">
      <w:pPr>
        <w:jc w:val="both"/>
        <w:rPr>
          <w:rFonts w:ascii="Arial" w:hAnsi="Arial" w:cs="Arial"/>
          <w:sz w:val="24"/>
          <w:szCs w:val="24"/>
        </w:rPr>
      </w:pPr>
      <w:r w:rsidRPr="005E5638">
        <w:rPr>
          <w:rFonts w:ascii="Arial" w:hAnsi="Arial" w:cs="Arial"/>
          <w:sz w:val="24"/>
          <w:szCs w:val="24"/>
        </w:rPr>
        <w:t>Pour l’application du présent Règlement, les valeurs mobilières et autres instruments financiers sont des titres émis par des personnes morales publiques ou privées, qui confèrent des droits identiques par catégorie, librement transmissibles et donnant accès, directement ou indirectement, à une quotité du capital de l’entité émettrice ou à un droit de créance général sur son patrimoine.</w:t>
      </w:r>
    </w:p>
    <w:p w14:paraId="6F7054E5" w14:textId="4622E3CB" w:rsidR="00CD21C3" w:rsidRPr="00CD21C3" w:rsidRDefault="00CD21C3" w:rsidP="00876AA9">
      <w:pPr>
        <w:jc w:val="both"/>
        <w:rPr>
          <w:rFonts w:ascii="Arial" w:hAnsi="Arial" w:cs="Arial"/>
          <w:sz w:val="24"/>
          <w:szCs w:val="24"/>
        </w:rPr>
      </w:pPr>
      <w:r w:rsidRPr="00CD21C3">
        <w:rPr>
          <w:rFonts w:ascii="Arial" w:hAnsi="Arial" w:cs="Arial"/>
          <w:sz w:val="24"/>
          <w:szCs w:val="24"/>
        </w:rPr>
        <w:t>Sont notamment considérés comme valeurs mobilières ou titres assimilés, les instruments financiers suivants</w:t>
      </w:r>
      <w:r w:rsidRPr="00876AA9">
        <w:rPr>
          <w:rFonts w:ascii="Arial" w:hAnsi="Arial" w:cs="Arial"/>
          <w:sz w:val="24"/>
          <w:szCs w:val="24"/>
        </w:rPr>
        <w:t> :</w:t>
      </w:r>
    </w:p>
    <w:p w14:paraId="17E4D3C2" w14:textId="77777777" w:rsidR="00CD21C3" w:rsidRPr="00CD21C3" w:rsidRDefault="00CD21C3" w:rsidP="00876AA9">
      <w:pPr>
        <w:numPr>
          <w:ilvl w:val="0"/>
          <w:numId w:val="3"/>
        </w:numPr>
        <w:jc w:val="both"/>
        <w:rPr>
          <w:rFonts w:ascii="Arial" w:hAnsi="Arial" w:cs="Arial"/>
          <w:sz w:val="24"/>
          <w:szCs w:val="24"/>
        </w:rPr>
      </w:pPr>
      <w:proofErr w:type="gramStart"/>
      <w:r w:rsidRPr="00CD21C3">
        <w:rPr>
          <w:rFonts w:ascii="Arial" w:hAnsi="Arial" w:cs="Arial"/>
          <w:sz w:val="24"/>
          <w:szCs w:val="24"/>
        </w:rPr>
        <w:t>les</w:t>
      </w:r>
      <w:proofErr w:type="gramEnd"/>
      <w:r w:rsidRPr="00CD21C3">
        <w:rPr>
          <w:rFonts w:ascii="Arial" w:hAnsi="Arial" w:cs="Arial"/>
          <w:sz w:val="24"/>
          <w:szCs w:val="24"/>
        </w:rPr>
        <w:t xml:space="preserve"> titres de capital et de créance émis par une société anonyme ;</w:t>
      </w:r>
    </w:p>
    <w:p w14:paraId="409C75DE" w14:textId="77777777" w:rsidR="00CD21C3" w:rsidRPr="00CD21C3" w:rsidRDefault="00CD21C3" w:rsidP="00876AA9">
      <w:pPr>
        <w:numPr>
          <w:ilvl w:val="0"/>
          <w:numId w:val="3"/>
        </w:numPr>
        <w:jc w:val="both"/>
        <w:rPr>
          <w:rFonts w:ascii="Arial" w:hAnsi="Arial" w:cs="Arial"/>
          <w:sz w:val="24"/>
          <w:szCs w:val="24"/>
        </w:rPr>
      </w:pPr>
      <w:proofErr w:type="gramStart"/>
      <w:r w:rsidRPr="00CD21C3">
        <w:rPr>
          <w:rFonts w:ascii="Arial" w:hAnsi="Arial" w:cs="Arial"/>
          <w:sz w:val="24"/>
          <w:szCs w:val="24"/>
        </w:rPr>
        <w:t>les</w:t>
      </w:r>
      <w:proofErr w:type="gramEnd"/>
      <w:r w:rsidRPr="00CD21C3">
        <w:rPr>
          <w:rFonts w:ascii="Arial" w:hAnsi="Arial" w:cs="Arial"/>
          <w:sz w:val="24"/>
          <w:szCs w:val="24"/>
        </w:rPr>
        <w:t xml:space="preserve"> bons du trésor, les obligations du trésor et tout autre instrument financier émis par la BEAC, par un Etat membre de la CEMAC ou un démembrement de cet Etat ;</w:t>
      </w:r>
    </w:p>
    <w:p w14:paraId="4D62AEEC" w14:textId="77777777" w:rsidR="00CD21C3" w:rsidRPr="00CD21C3" w:rsidRDefault="00CD21C3" w:rsidP="00876AA9">
      <w:pPr>
        <w:numPr>
          <w:ilvl w:val="0"/>
          <w:numId w:val="3"/>
        </w:numPr>
        <w:jc w:val="both"/>
        <w:rPr>
          <w:rFonts w:ascii="Arial" w:hAnsi="Arial" w:cs="Arial"/>
          <w:sz w:val="24"/>
          <w:szCs w:val="24"/>
        </w:rPr>
      </w:pPr>
      <w:proofErr w:type="gramStart"/>
      <w:r w:rsidRPr="00CD21C3">
        <w:rPr>
          <w:rFonts w:ascii="Arial" w:hAnsi="Arial" w:cs="Arial"/>
          <w:sz w:val="24"/>
          <w:szCs w:val="24"/>
        </w:rPr>
        <w:t>les</w:t>
      </w:r>
      <w:proofErr w:type="gramEnd"/>
      <w:r w:rsidRPr="00CD21C3">
        <w:rPr>
          <w:rFonts w:ascii="Arial" w:hAnsi="Arial" w:cs="Arial"/>
          <w:sz w:val="24"/>
          <w:szCs w:val="24"/>
        </w:rPr>
        <w:t xml:space="preserve"> actions et parts d’organismes de placement collectif ;</w:t>
      </w:r>
    </w:p>
    <w:p w14:paraId="5DDD7570" w14:textId="77777777" w:rsidR="00CD21C3" w:rsidRPr="00CD21C3" w:rsidRDefault="00CD21C3" w:rsidP="00876AA9">
      <w:pPr>
        <w:numPr>
          <w:ilvl w:val="0"/>
          <w:numId w:val="3"/>
        </w:numPr>
        <w:jc w:val="both"/>
        <w:rPr>
          <w:rFonts w:ascii="Arial" w:hAnsi="Arial" w:cs="Arial"/>
          <w:sz w:val="24"/>
          <w:szCs w:val="24"/>
        </w:rPr>
      </w:pPr>
      <w:proofErr w:type="gramStart"/>
      <w:r w:rsidRPr="00CD21C3">
        <w:rPr>
          <w:rFonts w:ascii="Arial" w:hAnsi="Arial" w:cs="Arial"/>
          <w:sz w:val="24"/>
          <w:szCs w:val="24"/>
        </w:rPr>
        <w:lastRenderedPageBreak/>
        <w:t>les</w:t>
      </w:r>
      <w:proofErr w:type="gramEnd"/>
      <w:r w:rsidRPr="00CD21C3">
        <w:rPr>
          <w:rFonts w:ascii="Arial" w:hAnsi="Arial" w:cs="Arial"/>
          <w:sz w:val="24"/>
          <w:szCs w:val="24"/>
        </w:rPr>
        <w:t xml:space="preserve"> parts de fonds communs de créances ;</w:t>
      </w:r>
    </w:p>
    <w:p w14:paraId="13EF447F" w14:textId="77777777" w:rsidR="00CD21C3" w:rsidRPr="00CD21C3" w:rsidRDefault="00CD21C3" w:rsidP="00876AA9">
      <w:pPr>
        <w:numPr>
          <w:ilvl w:val="0"/>
          <w:numId w:val="3"/>
        </w:numPr>
        <w:jc w:val="both"/>
        <w:rPr>
          <w:rFonts w:ascii="Arial" w:hAnsi="Arial" w:cs="Arial"/>
          <w:sz w:val="24"/>
          <w:szCs w:val="24"/>
        </w:rPr>
      </w:pPr>
      <w:proofErr w:type="gramStart"/>
      <w:r w:rsidRPr="00CD21C3">
        <w:rPr>
          <w:rFonts w:ascii="Arial" w:hAnsi="Arial" w:cs="Arial"/>
          <w:sz w:val="24"/>
          <w:szCs w:val="24"/>
        </w:rPr>
        <w:t>tout</w:t>
      </w:r>
      <w:proofErr w:type="gramEnd"/>
      <w:r w:rsidRPr="00CD21C3">
        <w:rPr>
          <w:rFonts w:ascii="Arial" w:hAnsi="Arial" w:cs="Arial"/>
          <w:sz w:val="24"/>
          <w:szCs w:val="24"/>
        </w:rPr>
        <w:t xml:space="preserve"> autre instrument financier émis dans le cadre d’un appel public à l’épargne.</w:t>
      </w:r>
    </w:p>
    <w:p w14:paraId="5D238ACF" w14:textId="77777777" w:rsidR="00CD21C3" w:rsidRPr="00876AA9" w:rsidRDefault="00CD21C3" w:rsidP="00876AA9">
      <w:pPr>
        <w:jc w:val="both"/>
        <w:rPr>
          <w:rFonts w:ascii="Arial" w:hAnsi="Arial" w:cs="Arial"/>
          <w:sz w:val="24"/>
          <w:szCs w:val="24"/>
        </w:rPr>
      </w:pPr>
    </w:p>
    <w:p w14:paraId="70B51949" w14:textId="77777777" w:rsidR="00CD21C3" w:rsidRPr="00CD21C3" w:rsidRDefault="00CD21C3" w:rsidP="00876AA9">
      <w:pPr>
        <w:jc w:val="both"/>
        <w:rPr>
          <w:rFonts w:ascii="Arial" w:hAnsi="Arial" w:cs="Arial"/>
          <w:sz w:val="24"/>
          <w:szCs w:val="24"/>
        </w:rPr>
      </w:pPr>
      <w:r w:rsidRPr="00CD21C3">
        <w:rPr>
          <w:rFonts w:ascii="Arial" w:hAnsi="Arial" w:cs="Arial"/>
          <w:b/>
          <w:sz w:val="24"/>
          <w:szCs w:val="24"/>
          <w:u w:val="thick"/>
        </w:rPr>
        <w:t>Article 4</w:t>
      </w:r>
      <w:r w:rsidRPr="00CD21C3">
        <w:rPr>
          <w:rFonts w:ascii="Arial" w:hAnsi="Arial" w:cs="Arial"/>
          <w:sz w:val="24"/>
          <w:szCs w:val="24"/>
        </w:rPr>
        <w:t xml:space="preserve"> :</w:t>
      </w:r>
    </w:p>
    <w:p w14:paraId="663AC6B0" w14:textId="21CB0CC7" w:rsidR="00CD21C3" w:rsidRPr="00CD21C3" w:rsidRDefault="00CD21C3" w:rsidP="00876AA9">
      <w:pPr>
        <w:jc w:val="both"/>
        <w:rPr>
          <w:rFonts w:ascii="Arial" w:hAnsi="Arial" w:cs="Arial"/>
          <w:sz w:val="24"/>
          <w:szCs w:val="24"/>
        </w:rPr>
      </w:pPr>
      <w:r w:rsidRPr="00CD21C3">
        <w:rPr>
          <w:rFonts w:ascii="Arial" w:hAnsi="Arial" w:cs="Arial"/>
          <w:sz w:val="24"/>
          <w:szCs w:val="24"/>
        </w:rPr>
        <w:t xml:space="preserve">Pour l’application du présent Règlement, </w:t>
      </w:r>
      <w:bookmarkStart w:id="1" w:name="_Hlk183717146"/>
      <w:r w:rsidRPr="00CD21C3">
        <w:rPr>
          <w:rFonts w:ascii="Arial" w:hAnsi="Arial" w:cs="Arial"/>
          <w:sz w:val="24"/>
          <w:szCs w:val="24"/>
        </w:rPr>
        <w:t xml:space="preserve">les valeurs mobilières et autres instruments financiers ou titres </w:t>
      </w:r>
      <w:r w:rsidRPr="000B65E6">
        <w:rPr>
          <w:rFonts w:ascii="Arial" w:hAnsi="Arial" w:cs="Arial"/>
          <w:bCs/>
          <w:sz w:val="24"/>
          <w:szCs w:val="24"/>
        </w:rPr>
        <w:t>assimilés</w:t>
      </w:r>
      <w:r w:rsidRPr="00CD21C3">
        <w:rPr>
          <w:rFonts w:ascii="Arial" w:hAnsi="Arial" w:cs="Arial"/>
          <w:b/>
          <w:sz w:val="24"/>
          <w:szCs w:val="24"/>
        </w:rPr>
        <w:t xml:space="preserve"> </w:t>
      </w:r>
      <w:r w:rsidRPr="00CD21C3">
        <w:rPr>
          <w:rFonts w:ascii="Arial" w:hAnsi="Arial" w:cs="Arial"/>
          <w:sz w:val="24"/>
          <w:szCs w:val="24"/>
        </w:rPr>
        <w:t xml:space="preserve">visés à </w:t>
      </w:r>
      <w:r w:rsidR="0024453B" w:rsidRPr="00876AA9">
        <w:rPr>
          <w:rFonts w:ascii="Arial" w:hAnsi="Arial" w:cs="Arial"/>
          <w:sz w:val="24"/>
          <w:szCs w:val="24"/>
        </w:rPr>
        <w:t>l’</w:t>
      </w:r>
      <w:r w:rsidRPr="00CD21C3">
        <w:rPr>
          <w:rFonts w:ascii="Arial" w:hAnsi="Arial" w:cs="Arial"/>
          <w:sz w:val="24"/>
          <w:szCs w:val="24"/>
        </w:rPr>
        <w:t>article 3 ci-dessus, sont obligatoirement représentés par une inscription en compte au nom de leur propriétaire</w:t>
      </w:r>
      <w:bookmarkStart w:id="2" w:name="_Hlk183717100"/>
      <w:bookmarkEnd w:id="1"/>
      <w:r w:rsidRPr="00CD21C3">
        <w:rPr>
          <w:rFonts w:ascii="Arial" w:hAnsi="Arial" w:cs="Arial"/>
          <w:sz w:val="24"/>
          <w:szCs w:val="24"/>
        </w:rPr>
        <w:t xml:space="preserve"> dans un compte titres tenu par l’émetteur ou par un intermédiaire dûment agréé</w:t>
      </w:r>
      <w:r w:rsidR="00800A29">
        <w:rPr>
          <w:rFonts w:ascii="Arial" w:hAnsi="Arial" w:cs="Arial"/>
          <w:sz w:val="24"/>
          <w:szCs w:val="24"/>
        </w:rPr>
        <w:t>.</w:t>
      </w:r>
    </w:p>
    <w:bookmarkEnd w:id="2"/>
    <w:p w14:paraId="59F365CB" w14:textId="77777777" w:rsidR="0067029C" w:rsidRPr="0067029C" w:rsidRDefault="0067029C" w:rsidP="0067029C">
      <w:pPr>
        <w:rPr>
          <w:rFonts w:ascii="Arial" w:hAnsi="Arial" w:cs="Arial"/>
          <w:sz w:val="24"/>
          <w:szCs w:val="24"/>
        </w:rPr>
      </w:pPr>
      <w:r w:rsidRPr="0071237E">
        <w:rPr>
          <w:rFonts w:ascii="Arial" w:hAnsi="Arial" w:cs="Arial"/>
          <w:sz w:val="24"/>
          <w:szCs w:val="24"/>
        </w:rPr>
        <w:t xml:space="preserve">Le compte-titres est ouvert </w:t>
      </w:r>
      <w:r w:rsidRPr="0067029C">
        <w:rPr>
          <w:rFonts w:ascii="Arial" w:hAnsi="Arial" w:cs="Arial"/>
          <w:sz w:val="24"/>
          <w:szCs w:val="24"/>
        </w:rPr>
        <w:t xml:space="preserve"> </w:t>
      </w:r>
      <w:r w:rsidRPr="0071237E">
        <w:rPr>
          <w:rFonts w:ascii="Arial" w:hAnsi="Arial" w:cs="Arial"/>
          <w:sz w:val="24"/>
          <w:szCs w:val="24"/>
        </w:rPr>
        <w:t xml:space="preserve"> au nom d'un ou de plusieurs titulaires, propriétaires des titres financiers qui y sont inscrits.</w:t>
      </w:r>
      <w:r w:rsidRPr="0067029C">
        <w:rPr>
          <w:rFonts w:ascii="Arial" w:hAnsi="Arial" w:cs="Arial"/>
          <w:sz w:val="24"/>
          <w:szCs w:val="24"/>
        </w:rPr>
        <w:t xml:space="preserve"> </w:t>
      </w:r>
    </w:p>
    <w:p w14:paraId="0B0067FF" w14:textId="1B32F8E6" w:rsidR="0067029C" w:rsidRPr="0071237E" w:rsidRDefault="0067029C" w:rsidP="0067029C">
      <w:pPr>
        <w:rPr>
          <w:rFonts w:ascii="Arial" w:hAnsi="Arial" w:cs="Arial"/>
          <w:sz w:val="24"/>
          <w:szCs w:val="24"/>
        </w:rPr>
      </w:pPr>
      <w:r>
        <w:rPr>
          <w:rFonts w:ascii="Arial" w:hAnsi="Arial" w:cs="Arial"/>
          <w:sz w:val="24"/>
          <w:szCs w:val="24"/>
        </w:rPr>
        <w:t>L</w:t>
      </w:r>
      <w:r w:rsidRPr="0071237E">
        <w:rPr>
          <w:rFonts w:ascii="Arial" w:hAnsi="Arial" w:cs="Arial"/>
          <w:sz w:val="24"/>
          <w:szCs w:val="24"/>
        </w:rPr>
        <w:t>e compte-titres peut</w:t>
      </w:r>
      <w:r>
        <w:rPr>
          <w:rFonts w:ascii="Arial" w:hAnsi="Arial" w:cs="Arial"/>
          <w:sz w:val="24"/>
          <w:szCs w:val="24"/>
        </w:rPr>
        <w:t>, par dérogation,</w:t>
      </w:r>
      <w:r w:rsidRPr="0071237E">
        <w:rPr>
          <w:rFonts w:ascii="Arial" w:hAnsi="Arial" w:cs="Arial"/>
          <w:sz w:val="24"/>
          <w:szCs w:val="24"/>
        </w:rPr>
        <w:t xml:space="preserve"> être ouvert :</w:t>
      </w:r>
    </w:p>
    <w:p w14:paraId="29A2545D" w14:textId="6A7B0862" w:rsidR="0067029C" w:rsidRPr="0071237E" w:rsidRDefault="0067029C" w:rsidP="0067029C">
      <w:pPr>
        <w:jc w:val="both"/>
        <w:rPr>
          <w:rFonts w:ascii="Arial" w:hAnsi="Arial" w:cs="Arial"/>
          <w:sz w:val="24"/>
          <w:szCs w:val="24"/>
        </w:rPr>
      </w:pPr>
      <w:r w:rsidRPr="0067029C">
        <w:rPr>
          <w:rFonts w:ascii="Arial" w:hAnsi="Arial" w:cs="Arial"/>
          <w:sz w:val="24"/>
          <w:szCs w:val="24"/>
        </w:rPr>
        <w:t>(</w:t>
      </w:r>
      <w:r w:rsidRPr="0071237E">
        <w:rPr>
          <w:rFonts w:ascii="Arial" w:hAnsi="Arial" w:cs="Arial"/>
          <w:sz w:val="24"/>
          <w:szCs w:val="24"/>
        </w:rPr>
        <w:t>1</w:t>
      </w:r>
      <w:r w:rsidRPr="0067029C">
        <w:rPr>
          <w:rFonts w:ascii="Arial" w:hAnsi="Arial" w:cs="Arial"/>
          <w:sz w:val="24"/>
          <w:szCs w:val="24"/>
        </w:rPr>
        <w:t>)</w:t>
      </w:r>
      <w:r w:rsidRPr="0071237E">
        <w:rPr>
          <w:rFonts w:ascii="Arial" w:hAnsi="Arial" w:cs="Arial"/>
          <w:sz w:val="24"/>
          <w:szCs w:val="24"/>
        </w:rPr>
        <w:t>. Au nom d'un fonds commun de placement, d'un fonds de placement immobilier, d'un fonds de placement</w:t>
      </w:r>
      <w:r w:rsidRPr="0067029C">
        <w:rPr>
          <w:rFonts w:ascii="Arial" w:hAnsi="Arial" w:cs="Arial"/>
          <w:sz w:val="24"/>
          <w:szCs w:val="24"/>
        </w:rPr>
        <w:t xml:space="preserve"> collectif</w:t>
      </w:r>
      <w:r w:rsidRPr="0071237E">
        <w:rPr>
          <w:rFonts w:ascii="Arial" w:hAnsi="Arial" w:cs="Arial"/>
          <w:sz w:val="24"/>
          <w:szCs w:val="24"/>
        </w:rPr>
        <w:t xml:space="preserve"> immobilier, un fonds de </w:t>
      </w:r>
      <w:r w:rsidRPr="0067029C">
        <w:rPr>
          <w:rFonts w:ascii="Arial" w:hAnsi="Arial" w:cs="Arial"/>
          <w:sz w:val="24"/>
          <w:szCs w:val="24"/>
        </w:rPr>
        <w:t>capital investissement</w:t>
      </w:r>
      <w:r w:rsidRPr="0071237E">
        <w:rPr>
          <w:rFonts w:ascii="Arial" w:hAnsi="Arial" w:cs="Arial"/>
          <w:sz w:val="24"/>
          <w:szCs w:val="24"/>
        </w:rPr>
        <w:t xml:space="preserve">, </w:t>
      </w:r>
      <w:r w:rsidRPr="0067029C">
        <w:rPr>
          <w:rFonts w:ascii="Arial" w:hAnsi="Arial" w:cs="Arial"/>
          <w:sz w:val="24"/>
          <w:szCs w:val="24"/>
        </w:rPr>
        <w:t>d’</w:t>
      </w:r>
      <w:r w:rsidRPr="0071237E">
        <w:rPr>
          <w:rFonts w:ascii="Arial" w:hAnsi="Arial" w:cs="Arial"/>
          <w:sz w:val="24"/>
          <w:szCs w:val="24"/>
        </w:rPr>
        <w:t xml:space="preserve">un fonds </w:t>
      </w:r>
      <w:r w:rsidRPr="0067029C">
        <w:rPr>
          <w:rFonts w:ascii="Arial" w:hAnsi="Arial" w:cs="Arial"/>
          <w:sz w:val="24"/>
          <w:szCs w:val="24"/>
        </w:rPr>
        <w:t xml:space="preserve">professionnel d’investissement à long terme investissement </w:t>
      </w:r>
      <w:r w:rsidRPr="0071237E">
        <w:rPr>
          <w:rFonts w:ascii="Arial" w:hAnsi="Arial" w:cs="Arial"/>
          <w:sz w:val="24"/>
          <w:szCs w:val="24"/>
        </w:rPr>
        <w:t xml:space="preserve">ou </w:t>
      </w:r>
      <w:r w:rsidRPr="0067029C">
        <w:rPr>
          <w:rFonts w:ascii="Arial" w:hAnsi="Arial" w:cs="Arial"/>
          <w:sz w:val="24"/>
          <w:szCs w:val="24"/>
        </w:rPr>
        <w:t>d’</w:t>
      </w:r>
      <w:r w:rsidRPr="0071237E">
        <w:rPr>
          <w:rFonts w:ascii="Arial" w:hAnsi="Arial" w:cs="Arial"/>
          <w:sz w:val="24"/>
          <w:szCs w:val="24"/>
        </w:rPr>
        <w:t>un fonds commun de titrisation, la désignation du fonds pouvant être valablement substituée à celle de tous les copropriétaires ;</w:t>
      </w:r>
    </w:p>
    <w:p w14:paraId="538B4C80" w14:textId="7268C88C" w:rsidR="0067029C" w:rsidRPr="0071237E" w:rsidRDefault="0067029C" w:rsidP="0067029C">
      <w:pPr>
        <w:rPr>
          <w:rFonts w:ascii="Arial" w:hAnsi="Arial" w:cs="Arial"/>
          <w:sz w:val="24"/>
          <w:szCs w:val="24"/>
        </w:rPr>
      </w:pPr>
      <w:r w:rsidRPr="0067029C">
        <w:rPr>
          <w:rFonts w:ascii="Arial" w:hAnsi="Arial" w:cs="Arial"/>
          <w:sz w:val="24"/>
          <w:szCs w:val="24"/>
        </w:rPr>
        <w:t>(</w:t>
      </w:r>
      <w:r w:rsidRPr="0071237E">
        <w:rPr>
          <w:rFonts w:ascii="Arial" w:hAnsi="Arial" w:cs="Arial"/>
          <w:sz w:val="24"/>
          <w:szCs w:val="24"/>
        </w:rPr>
        <w:t>2</w:t>
      </w:r>
      <w:r w:rsidRPr="0067029C">
        <w:rPr>
          <w:rFonts w:ascii="Arial" w:hAnsi="Arial" w:cs="Arial"/>
          <w:sz w:val="24"/>
          <w:szCs w:val="24"/>
        </w:rPr>
        <w:t>)</w:t>
      </w:r>
      <w:r w:rsidRPr="0071237E">
        <w:rPr>
          <w:rFonts w:ascii="Arial" w:hAnsi="Arial" w:cs="Arial"/>
          <w:sz w:val="24"/>
          <w:szCs w:val="24"/>
        </w:rPr>
        <w:t xml:space="preserve">. Au nom d'un intermédiaire inscrit agissant pour le compte du propriétaire des titres financiers, </w:t>
      </w:r>
      <w:r w:rsidRPr="0067029C">
        <w:rPr>
          <w:rFonts w:ascii="Arial" w:hAnsi="Arial" w:cs="Arial"/>
          <w:sz w:val="24"/>
          <w:szCs w:val="24"/>
        </w:rPr>
        <w:t xml:space="preserve"> </w:t>
      </w:r>
    </w:p>
    <w:p w14:paraId="2202A6BD" w14:textId="67D042FE" w:rsidR="0067029C" w:rsidRPr="0071237E" w:rsidRDefault="0067029C" w:rsidP="0067029C">
      <w:pPr>
        <w:rPr>
          <w:rFonts w:ascii="Arial" w:hAnsi="Arial" w:cs="Arial"/>
          <w:sz w:val="24"/>
          <w:szCs w:val="24"/>
        </w:rPr>
      </w:pPr>
      <w:r w:rsidRPr="0067029C">
        <w:rPr>
          <w:rFonts w:ascii="Arial" w:hAnsi="Arial" w:cs="Arial"/>
          <w:sz w:val="24"/>
          <w:szCs w:val="24"/>
        </w:rPr>
        <w:t>(</w:t>
      </w:r>
      <w:r w:rsidRPr="0071237E">
        <w:rPr>
          <w:rFonts w:ascii="Arial" w:hAnsi="Arial" w:cs="Arial"/>
          <w:sz w:val="24"/>
          <w:szCs w:val="24"/>
        </w:rPr>
        <w:t>3</w:t>
      </w:r>
      <w:r w:rsidRPr="0067029C">
        <w:rPr>
          <w:rFonts w:ascii="Arial" w:hAnsi="Arial" w:cs="Arial"/>
          <w:sz w:val="24"/>
          <w:szCs w:val="24"/>
        </w:rPr>
        <w:t>)</w:t>
      </w:r>
      <w:r w:rsidRPr="0071237E">
        <w:rPr>
          <w:rFonts w:ascii="Arial" w:hAnsi="Arial" w:cs="Arial"/>
          <w:sz w:val="24"/>
          <w:szCs w:val="24"/>
        </w:rPr>
        <w:t xml:space="preserve">. Au nom d'un intermédiaire inscrit agissant pour le compte d'un ou de plusieurs propriétaires de parts ou d'actions d'organismes de placement collectif, lorsque ces propriétaires n'ont pas leur domicile sur le territoire </w:t>
      </w:r>
      <w:r w:rsidRPr="0067029C">
        <w:rPr>
          <w:rFonts w:ascii="Arial" w:hAnsi="Arial" w:cs="Arial"/>
          <w:sz w:val="24"/>
          <w:szCs w:val="24"/>
        </w:rPr>
        <w:t>d’un Etat membre de la CEMAC ;</w:t>
      </w:r>
    </w:p>
    <w:p w14:paraId="5AC36B23" w14:textId="6994F981" w:rsidR="0067029C" w:rsidRPr="0071237E" w:rsidRDefault="0067029C" w:rsidP="0067029C">
      <w:pPr>
        <w:rPr>
          <w:rFonts w:ascii="Arial" w:hAnsi="Arial" w:cs="Arial"/>
          <w:sz w:val="24"/>
          <w:szCs w:val="24"/>
        </w:rPr>
      </w:pPr>
      <w:r w:rsidRPr="0071237E">
        <w:rPr>
          <w:rFonts w:ascii="Arial" w:hAnsi="Arial" w:cs="Arial"/>
          <w:sz w:val="24"/>
          <w:szCs w:val="24"/>
        </w:rPr>
        <w:t>L'intermédiaire inscrit est tenu, au moment de l'ouverture de son compte-titres, de déclarer sa qualité d'intermédiaire détenant des titres pour le compte d'autrui.</w:t>
      </w:r>
    </w:p>
    <w:p w14:paraId="37E2645C" w14:textId="77777777" w:rsidR="00CD21C3" w:rsidRPr="00CD21C3" w:rsidRDefault="00CD21C3" w:rsidP="00876AA9">
      <w:pPr>
        <w:jc w:val="both"/>
        <w:rPr>
          <w:rFonts w:ascii="Arial" w:hAnsi="Arial" w:cs="Arial"/>
          <w:sz w:val="24"/>
          <w:szCs w:val="24"/>
        </w:rPr>
      </w:pPr>
      <w:r w:rsidRPr="00CD21C3">
        <w:rPr>
          <w:rFonts w:ascii="Arial" w:hAnsi="Arial" w:cs="Arial"/>
          <w:b/>
          <w:sz w:val="24"/>
          <w:szCs w:val="24"/>
          <w:u w:val="single"/>
        </w:rPr>
        <w:t>Article 5</w:t>
      </w:r>
      <w:r w:rsidRPr="00CD21C3">
        <w:rPr>
          <w:rFonts w:ascii="Arial" w:hAnsi="Arial" w:cs="Arial"/>
          <w:sz w:val="24"/>
          <w:szCs w:val="24"/>
        </w:rPr>
        <w:t xml:space="preserve"> :</w:t>
      </w:r>
    </w:p>
    <w:p w14:paraId="0330F012" w14:textId="77777777" w:rsidR="00CD21C3" w:rsidRPr="00CD21C3" w:rsidRDefault="00CD21C3" w:rsidP="00876AA9">
      <w:pPr>
        <w:jc w:val="both"/>
        <w:rPr>
          <w:rFonts w:ascii="Arial" w:hAnsi="Arial" w:cs="Arial"/>
          <w:sz w:val="24"/>
          <w:szCs w:val="24"/>
        </w:rPr>
      </w:pPr>
      <w:r w:rsidRPr="00CD21C3">
        <w:rPr>
          <w:rFonts w:ascii="Arial" w:hAnsi="Arial" w:cs="Arial"/>
          <w:sz w:val="24"/>
          <w:szCs w:val="24"/>
        </w:rPr>
        <w:t>Les valeurs mobilières et autres instruments financiers ou titres assimilés visés à l’article 3 ci-dessus se transmettent par virement de compte à compte.</w:t>
      </w:r>
    </w:p>
    <w:p w14:paraId="0776A36E" w14:textId="77777777" w:rsidR="00CD21C3" w:rsidRPr="00CD21C3" w:rsidRDefault="00CD21C3" w:rsidP="00876AA9">
      <w:pPr>
        <w:jc w:val="both"/>
        <w:rPr>
          <w:rFonts w:ascii="Arial" w:hAnsi="Arial" w:cs="Arial"/>
          <w:sz w:val="24"/>
          <w:szCs w:val="24"/>
        </w:rPr>
      </w:pPr>
      <w:r w:rsidRPr="00CD21C3">
        <w:rPr>
          <w:rFonts w:ascii="Arial" w:hAnsi="Arial" w:cs="Arial"/>
          <w:b/>
          <w:sz w:val="24"/>
          <w:szCs w:val="24"/>
          <w:u w:val="thick"/>
        </w:rPr>
        <w:t>Article 6</w:t>
      </w:r>
      <w:r w:rsidRPr="00CD21C3">
        <w:rPr>
          <w:rFonts w:ascii="Arial" w:hAnsi="Arial" w:cs="Arial"/>
          <w:sz w:val="24"/>
          <w:szCs w:val="24"/>
        </w:rPr>
        <w:t xml:space="preserve"> :</w:t>
      </w:r>
    </w:p>
    <w:p w14:paraId="6D6871FA" w14:textId="77777777" w:rsidR="00CD21C3" w:rsidRPr="00CD21C3" w:rsidRDefault="00CD21C3" w:rsidP="00876AA9">
      <w:pPr>
        <w:jc w:val="both"/>
        <w:rPr>
          <w:rFonts w:ascii="Arial" w:hAnsi="Arial" w:cs="Arial"/>
          <w:sz w:val="24"/>
          <w:szCs w:val="24"/>
        </w:rPr>
      </w:pPr>
      <w:r w:rsidRPr="00CD21C3">
        <w:rPr>
          <w:rFonts w:ascii="Arial" w:hAnsi="Arial" w:cs="Arial"/>
          <w:sz w:val="24"/>
          <w:szCs w:val="24"/>
        </w:rPr>
        <w:t>La propriété des titres résulte de leur inscription au compte de leur titulaire tenu chez un teneur de compte.</w:t>
      </w:r>
    </w:p>
    <w:p w14:paraId="5AE96B6F" w14:textId="77777777" w:rsidR="00CD21C3" w:rsidRPr="00CD21C3" w:rsidRDefault="00CD21C3" w:rsidP="00876AA9">
      <w:pPr>
        <w:jc w:val="both"/>
        <w:rPr>
          <w:rFonts w:ascii="Arial" w:hAnsi="Arial" w:cs="Arial"/>
          <w:sz w:val="24"/>
          <w:szCs w:val="24"/>
        </w:rPr>
      </w:pPr>
      <w:r w:rsidRPr="00CD21C3">
        <w:rPr>
          <w:rFonts w:ascii="Arial" w:hAnsi="Arial" w:cs="Arial"/>
          <w:sz w:val="24"/>
          <w:szCs w:val="24"/>
        </w:rPr>
        <w:t>S’agissant de titres nominatifs administrés, la propriété résulte des inscriptions portées dans les registres de l’intermédiaire agréé assurant l’administration desdits titres.</w:t>
      </w:r>
    </w:p>
    <w:p w14:paraId="47CB7A55" w14:textId="77777777" w:rsidR="00CD21C3" w:rsidRDefault="00CD21C3" w:rsidP="00876AA9">
      <w:pPr>
        <w:jc w:val="both"/>
        <w:rPr>
          <w:rFonts w:ascii="Arial" w:hAnsi="Arial" w:cs="Arial"/>
          <w:sz w:val="24"/>
          <w:szCs w:val="24"/>
        </w:rPr>
      </w:pPr>
      <w:r w:rsidRPr="00CD21C3">
        <w:rPr>
          <w:rFonts w:ascii="Arial" w:hAnsi="Arial" w:cs="Arial"/>
          <w:sz w:val="24"/>
          <w:szCs w:val="24"/>
        </w:rPr>
        <w:t>L’inscription en compte établit, à l’égard de tous, la propriété du titulaire du compte sur les titres inscrits en son nom et tous les droits y afférents.</w:t>
      </w:r>
    </w:p>
    <w:p w14:paraId="643A3416" w14:textId="77777777" w:rsidR="00C3728E" w:rsidRPr="00876AA9" w:rsidRDefault="00C3728E" w:rsidP="00C3728E">
      <w:pPr>
        <w:jc w:val="both"/>
        <w:rPr>
          <w:rFonts w:ascii="Arial" w:hAnsi="Arial" w:cs="Arial"/>
          <w:sz w:val="24"/>
          <w:szCs w:val="24"/>
        </w:rPr>
      </w:pPr>
      <w:r w:rsidRPr="00CD21C3">
        <w:rPr>
          <w:rFonts w:ascii="Arial" w:hAnsi="Arial" w:cs="Arial"/>
          <w:sz w:val="24"/>
          <w:szCs w:val="24"/>
        </w:rPr>
        <w:t>Les titres inscrits en compte</w:t>
      </w:r>
      <w:r w:rsidRPr="00D76142">
        <w:t xml:space="preserve"> </w:t>
      </w:r>
      <w:r w:rsidRPr="00CD21C3">
        <w:rPr>
          <w:rFonts w:ascii="Arial" w:hAnsi="Arial" w:cs="Arial"/>
          <w:sz w:val="24"/>
          <w:szCs w:val="24"/>
        </w:rPr>
        <w:t>ne peuvent plus être représentés matériellement sur support papier</w:t>
      </w:r>
    </w:p>
    <w:p w14:paraId="2077F9D3" w14:textId="77777777" w:rsidR="00876AA9" w:rsidRDefault="00876AA9" w:rsidP="00876AA9">
      <w:pPr>
        <w:jc w:val="both"/>
        <w:rPr>
          <w:rFonts w:ascii="Arial" w:hAnsi="Arial" w:cs="Arial"/>
          <w:sz w:val="24"/>
          <w:szCs w:val="24"/>
        </w:rPr>
      </w:pPr>
    </w:p>
    <w:p w14:paraId="4EB85E5B" w14:textId="77777777" w:rsidR="00C3728E" w:rsidRDefault="00C3728E" w:rsidP="00876AA9">
      <w:pPr>
        <w:jc w:val="both"/>
        <w:rPr>
          <w:rFonts w:ascii="Arial" w:hAnsi="Arial" w:cs="Arial"/>
          <w:sz w:val="24"/>
          <w:szCs w:val="24"/>
        </w:rPr>
      </w:pPr>
    </w:p>
    <w:p w14:paraId="72524CB9" w14:textId="77777777" w:rsidR="00C3728E" w:rsidRDefault="00C3728E" w:rsidP="00876AA9">
      <w:pPr>
        <w:jc w:val="both"/>
        <w:rPr>
          <w:rFonts w:ascii="Arial" w:hAnsi="Arial" w:cs="Arial"/>
          <w:sz w:val="24"/>
          <w:szCs w:val="24"/>
        </w:rPr>
      </w:pPr>
    </w:p>
    <w:p w14:paraId="390C9D73" w14:textId="77777777" w:rsidR="00C3728E" w:rsidRPr="00876AA9" w:rsidRDefault="00C3728E" w:rsidP="00876AA9">
      <w:pPr>
        <w:jc w:val="both"/>
        <w:rPr>
          <w:rFonts w:ascii="Arial" w:hAnsi="Arial" w:cs="Arial"/>
          <w:sz w:val="24"/>
          <w:szCs w:val="24"/>
        </w:rPr>
      </w:pPr>
    </w:p>
    <w:p w14:paraId="2E1A08A8" w14:textId="77777777" w:rsidR="0046524B" w:rsidRPr="0046524B" w:rsidRDefault="0046524B" w:rsidP="00876AA9">
      <w:pPr>
        <w:jc w:val="both"/>
        <w:rPr>
          <w:rFonts w:ascii="Arial" w:hAnsi="Arial" w:cs="Arial"/>
          <w:b/>
          <w:bCs/>
          <w:sz w:val="24"/>
          <w:szCs w:val="24"/>
          <w:u w:val="thick"/>
        </w:rPr>
      </w:pPr>
      <w:r w:rsidRPr="0046524B">
        <w:rPr>
          <w:rFonts w:ascii="Arial" w:hAnsi="Arial" w:cs="Arial"/>
          <w:b/>
          <w:bCs/>
          <w:sz w:val="24"/>
          <w:szCs w:val="24"/>
          <w:u w:val="thick"/>
        </w:rPr>
        <w:t>TITRE II</w:t>
      </w:r>
      <w:r w:rsidRPr="0046524B">
        <w:rPr>
          <w:rFonts w:ascii="Arial" w:hAnsi="Arial" w:cs="Arial"/>
          <w:b/>
          <w:bCs/>
          <w:sz w:val="24"/>
          <w:szCs w:val="24"/>
        </w:rPr>
        <w:t xml:space="preserve"> </w:t>
      </w:r>
      <w:r w:rsidRPr="0046524B">
        <w:rPr>
          <w:rFonts w:ascii="Arial" w:hAnsi="Arial" w:cs="Arial"/>
          <w:bCs/>
          <w:sz w:val="24"/>
          <w:szCs w:val="24"/>
        </w:rPr>
        <w:t xml:space="preserve">: </w:t>
      </w:r>
      <w:r w:rsidRPr="0046524B">
        <w:rPr>
          <w:rFonts w:ascii="Arial" w:hAnsi="Arial" w:cs="Arial"/>
          <w:b/>
          <w:bCs/>
          <w:sz w:val="24"/>
          <w:szCs w:val="24"/>
          <w:u w:val="thick"/>
        </w:rPr>
        <w:t>ADMINISTRATION DES TITRES INSCRITS EN COMPTE</w:t>
      </w:r>
    </w:p>
    <w:p w14:paraId="37CADFF6" w14:textId="77777777" w:rsidR="0046524B" w:rsidRPr="0046524B" w:rsidRDefault="0046524B" w:rsidP="00876AA9">
      <w:pPr>
        <w:jc w:val="both"/>
        <w:rPr>
          <w:rFonts w:ascii="Arial" w:hAnsi="Arial" w:cs="Arial"/>
          <w:b/>
          <w:bCs/>
          <w:sz w:val="24"/>
          <w:szCs w:val="24"/>
          <w:u w:val="thick"/>
        </w:rPr>
      </w:pPr>
    </w:p>
    <w:p w14:paraId="7CFEAC6A" w14:textId="77777777" w:rsidR="0046524B" w:rsidRPr="0046524B" w:rsidRDefault="0046524B" w:rsidP="00876AA9">
      <w:pPr>
        <w:jc w:val="both"/>
        <w:rPr>
          <w:rFonts w:ascii="Arial" w:hAnsi="Arial" w:cs="Arial"/>
          <w:b/>
          <w:bCs/>
          <w:sz w:val="24"/>
          <w:szCs w:val="24"/>
          <w:u w:val="single"/>
        </w:rPr>
      </w:pPr>
      <w:r w:rsidRPr="0046524B">
        <w:rPr>
          <w:rFonts w:ascii="Arial" w:hAnsi="Arial" w:cs="Arial"/>
          <w:b/>
          <w:bCs/>
          <w:sz w:val="24"/>
          <w:szCs w:val="24"/>
          <w:u w:val="thick"/>
        </w:rPr>
        <w:t>Article 7</w:t>
      </w:r>
      <w:r w:rsidRPr="0046524B">
        <w:rPr>
          <w:rFonts w:ascii="Arial" w:hAnsi="Arial" w:cs="Arial"/>
          <w:b/>
          <w:bCs/>
          <w:sz w:val="24"/>
          <w:szCs w:val="24"/>
          <w:u w:val="single"/>
        </w:rPr>
        <w:t xml:space="preserve"> :</w:t>
      </w:r>
    </w:p>
    <w:p w14:paraId="51296CB9" w14:textId="77777777" w:rsidR="0046524B" w:rsidRPr="0046524B" w:rsidRDefault="0046524B" w:rsidP="00876AA9">
      <w:pPr>
        <w:jc w:val="both"/>
        <w:rPr>
          <w:rFonts w:ascii="Arial" w:hAnsi="Arial" w:cs="Arial"/>
          <w:sz w:val="24"/>
          <w:szCs w:val="24"/>
        </w:rPr>
      </w:pPr>
      <w:r w:rsidRPr="0046524B">
        <w:rPr>
          <w:rFonts w:ascii="Arial" w:hAnsi="Arial" w:cs="Arial"/>
          <w:sz w:val="24"/>
          <w:szCs w:val="24"/>
        </w:rPr>
        <w:t>Les titres sont soit au porteur soit nominatifs.</w:t>
      </w:r>
    </w:p>
    <w:p w14:paraId="3D3CC5C1" w14:textId="77777777" w:rsidR="0046524B" w:rsidRPr="0046524B" w:rsidRDefault="0046524B" w:rsidP="00876AA9">
      <w:pPr>
        <w:jc w:val="both"/>
        <w:rPr>
          <w:rFonts w:ascii="Arial" w:hAnsi="Arial" w:cs="Arial"/>
          <w:sz w:val="24"/>
          <w:szCs w:val="24"/>
        </w:rPr>
      </w:pPr>
      <w:r w:rsidRPr="0046524B">
        <w:rPr>
          <w:rFonts w:ascii="Arial" w:hAnsi="Arial" w:cs="Arial"/>
          <w:sz w:val="24"/>
          <w:szCs w:val="24"/>
        </w:rPr>
        <w:t>Les titres au porteur sont exclusivement représentés par une inscription en compte auprès d’un intermédiaire financier agréé.</w:t>
      </w:r>
    </w:p>
    <w:p w14:paraId="5F7B6111" w14:textId="77777777" w:rsidR="0046524B" w:rsidRPr="0046524B" w:rsidRDefault="0046524B" w:rsidP="00876AA9">
      <w:pPr>
        <w:jc w:val="both"/>
        <w:rPr>
          <w:rFonts w:ascii="Arial" w:hAnsi="Arial" w:cs="Arial"/>
          <w:sz w:val="24"/>
          <w:szCs w:val="24"/>
        </w:rPr>
      </w:pPr>
    </w:p>
    <w:p w14:paraId="1B47AEDB" w14:textId="77777777" w:rsidR="0046524B" w:rsidRPr="0046524B" w:rsidRDefault="0046524B" w:rsidP="00876AA9">
      <w:pPr>
        <w:jc w:val="both"/>
        <w:rPr>
          <w:rFonts w:ascii="Arial" w:hAnsi="Arial" w:cs="Arial"/>
          <w:b/>
          <w:bCs/>
          <w:sz w:val="24"/>
          <w:szCs w:val="24"/>
        </w:rPr>
      </w:pPr>
      <w:proofErr w:type="gramStart"/>
      <w:r w:rsidRPr="0046524B">
        <w:rPr>
          <w:rFonts w:ascii="Arial" w:hAnsi="Arial" w:cs="Arial"/>
          <w:b/>
          <w:bCs/>
          <w:sz w:val="24"/>
          <w:szCs w:val="24"/>
        </w:rPr>
        <w:t>Article  8</w:t>
      </w:r>
      <w:proofErr w:type="gramEnd"/>
      <w:r w:rsidRPr="0046524B">
        <w:rPr>
          <w:rFonts w:ascii="Arial" w:hAnsi="Arial" w:cs="Arial"/>
          <w:b/>
          <w:bCs/>
          <w:sz w:val="24"/>
          <w:szCs w:val="24"/>
        </w:rPr>
        <w:t xml:space="preserve"> :</w:t>
      </w:r>
    </w:p>
    <w:p w14:paraId="67DED9BD" w14:textId="0FE399AB" w:rsidR="0046524B" w:rsidRPr="0046524B" w:rsidRDefault="0046524B" w:rsidP="00876AA9">
      <w:pPr>
        <w:jc w:val="both"/>
        <w:rPr>
          <w:rFonts w:ascii="Arial" w:hAnsi="Arial" w:cs="Arial"/>
          <w:sz w:val="24"/>
          <w:szCs w:val="24"/>
        </w:rPr>
      </w:pPr>
      <w:r w:rsidRPr="0046524B">
        <w:rPr>
          <w:rFonts w:ascii="Arial" w:hAnsi="Arial" w:cs="Arial"/>
          <w:sz w:val="24"/>
          <w:szCs w:val="24"/>
        </w:rPr>
        <w:t xml:space="preserve">Les personnes morales émettrices des valeurs soumises au régime de </w:t>
      </w:r>
      <w:r w:rsidR="002D77D8">
        <w:rPr>
          <w:rFonts w:ascii="Arial" w:hAnsi="Arial" w:cs="Arial"/>
          <w:sz w:val="24"/>
          <w:szCs w:val="24"/>
        </w:rPr>
        <w:t>l</w:t>
      </w:r>
      <w:r w:rsidR="002D77D8" w:rsidRPr="0046524B">
        <w:rPr>
          <w:rFonts w:ascii="Arial" w:hAnsi="Arial" w:cs="Arial"/>
          <w:sz w:val="24"/>
          <w:szCs w:val="24"/>
        </w:rPr>
        <w:t>’inscription</w:t>
      </w:r>
      <w:r w:rsidRPr="0046524B">
        <w:rPr>
          <w:rFonts w:ascii="Arial" w:hAnsi="Arial" w:cs="Arial"/>
          <w:sz w:val="24"/>
          <w:szCs w:val="24"/>
        </w:rPr>
        <w:t xml:space="preserve"> en compte sont tenues, pour les titres nominatifs qu’elles ont émis, d’ouvrir des comptes au nom de leurs titulaires. Les titres gérés sous cette forme sont dits « nominatifs purs ».</w:t>
      </w:r>
    </w:p>
    <w:p w14:paraId="122BED45" w14:textId="77777777" w:rsidR="0046524B" w:rsidRPr="0046524B" w:rsidRDefault="0046524B" w:rsidP="00876AA9">
      <w:pPr>
        <w:jc w:val="both"/>
        <w:rPr>
          <w:rFonts w:ascii="Arial" w:hAnsi="Arial" w:cs="Arial"/>
          <w:sz w:val="24"/>
          <w:szCs w:val="24"/>
        </w:rPr>
      </w:pPr>
      <w:r w:rsidRPr="0046524B">
        <w:rPr>
          <w:rFonts w:ascii="Arial" w:hAnsi="Arial" w:cs="Arial"/>
          <w:sz w:val="24"/>
          <w:szCs w:val="24"/>
        </w:rPr>
        <w:t xml:space="preserve">En vue de faciliter la gestion et la négociation de leur portefeuille de titres, les titulaires de titres nominatifs peuvent solliciter l’ouverture, auprès d’un intermédiaire financier agréé, d’un « compte d’administration ». Les titres gérés sous cette forme sont dits « nominatifs administrés » et sont représentés par une inscription en compte auprès de cet intermédiaire financier agréé. Cette modalité d’administration résulte d’un mandat donné à l’intermédiaire financier par le titulaire des titres. Une </w:t>
      </w:r>
      <w:r w:rsidRPr="0046524B">
        <w:rPr>
          <w:rFonts w:ascii="Arial" w:hAnsi="Arial" w:cs="Arial"/>
          <w:i/>
          <w:sz w:val="24"/>
          <w:szCs w:val="24"/>
        </w:rPr>
        <w:t xml:space="preserve">copie </w:t>
      </w:r>
      <w:r w:rsidRPr="0046524B">
        <w:rPr>
          <w:rFonts w:ascii="Arial" w:hAnsi="Arial" w:cs="Arial"/>
          <w:sz w:val="24"/>
          <w:szCs w:val="24"/>
        </w:rPr>
        <w:t>du mandat est sans délai notifiée par 1’ intermédiaire financier ä la personne morale émettrice.</w:t>
      </w:r>
    </w:p>
    <w:p w14:paraId="3A3A1B00" w14:textId="77777777" w:rsidR="0046524B" w:rsidRPr="0046524B" w:rsidRDefault="0046524B" w:rsidP="00876AA9">
      <w:pPr>
        <w:jc w:val="both"/>
        <w:rPr>
          <w:rFonts w:ascii="Arial" w:hAnsi="Arial" w:cs="Arial"/>
          <w:sz w:val="24"/>
          <w:szCs w:val="24"/>
        </w:rPr>
      </w:pPr>
    </w:p>
    <w:p w14:paraId="070F9006" w14:textId="77777777" w:rsidR="00CE323F" w:rsidRPr="00CE323F" w:rsidRDefault="00CE323F" w:rsidP="00876AA9">
      <w:pPr>
        <w:jc w:val="both"/>
        <w:rPr>
          <w:rFonts w:ascii="Arial" w:hAnsi="Arial" w:cs="Arial"/>
          <w:b/>
          <w:sz w:val="24"/>
          <w:szCs w:val="24"/>
          <w:u w:val="single"/>
        </w:rPr>
      </w:pPr>
      <w:r w:rsidRPr="00CE323F">
        <w:rPr>
          <w:rFonts w:ascii="Arial" w:hAnsi="Arial" w:cs="Arial"/>
          <w:b/>
          <w:sz w:val="24"/>
          <w:szCs w:val="24"/>
          <w:u w:val="single"/>
        </w:rPr>
        <w:t xml:space="preserve">Article </w:t>
      </w:r>
      <w:proofErr w:type="gramStart"/>
      <w:r w:rsidRPr="00CE323F">
        <w:rPr>
          <w:rFonts w:ascii="Arial" w:hAnsi="Arial" w:cs="Arial"/>
          <w:b/>
          <w:sz w:val="24"/>
          <w:szCs w:val="24"/>
          <w:u w:val="single"/>
        </w:rPr>
        <w:t>9:</w:t>
      </w:r>
      <w:proofErr w:type="gramEnd"/>
    </w:p>
    <w:p w14:paraId="6F23435E" w14:textId="77777777" w:rsidR="00CE323F" w:rsidRPr="00CE323F" w:rsidRDefault="00CE323F" w:rsidP="00876AA9">
      <w:pPr>
        <w:jc w:val="both"/>
        <w:rPr>
          <w:rFonts w:ascii="Arial" w:hAnsi="Arial" w:cs="Arial"/>
          <w:sz w:val="24"/>
          <w:szCs w:val="24"/>
        </w:rPr>
      </w:pPr>
      <w:r w:rsidRPr="00CE323F">
        <w:rPr>
          <w:rFonts w:ascii="Arial" w:hAnsi="Arial" w:cs="Arial"/>
          <w:sz w:val="24"/>
          <w:szCs w:val="24"/>
        </w:rPr>
        <w:t>L’intermédiaire financier agréé ayant conclu un mandat d’administration de titres nominatifs doit, en toutes circonstances, veiller ä la cohérence et à l’identité des indications figurant dans le compte d’administration avec celles figurant dans des livres de la personne morale émettrice.</w:t>
      </w:r>
    </w:p>
    <w:p w14:paraId="421F5EA6" w14:textId="6358FC5E" w:rsidR="00CE323F" w:rsidRPr="00CE323F" w:rsidRDefault="00CE323F" w:rsidP="00876AA9">
      <w:pPr>
        <w:jc w:val="both"/>
        <w:rPr>
          <w:rFonts w:ascii="Arial" w:hAnsi="Arial" w:cs="Arial"/>
          <w:sz w:val="24"/>
          <w:szCs w:val="24"/>
        </w:rPr>
      </w:pPr>
      <w:r w:rsidRPr="00CE323F">
        <w:rPr>
          <w:rFonts w:ascii="Arial" w:hAnsi="Arial" w:cs="Arial"/>
          <w:sz w:val="24"/>
          <w:szCs w:val="24"/>
        </w:rPr>
        <w:t xml:space="preserve">Toute instruction donnée par le titulaire des titres à l’intermédiaire financier doit </w:t>
      </w:r>
      <w:r w:rsidRPr="00876AA9">
        <w:rPr>
          <w:rFonts w:ascii="Arial" w:hAnsi="Arial" w:cs="Arial"/>
          <w:sz w:val="24"/>
          <w:szCs w:val="24"/>
        </w:rPr>
        <w:t>i</w:t>
      </w:r>
      <w:r w:rsidRPr="00CE323F">
        <w:rPr>
          <w:rFonts w:ascii="Arial" w:hAnsi="Arial" w:cs="Arial"/>
          <w:sz w:val="24"/>
          <w:szCs w:val="24"/>
        </w:rPr>
        <w:t>mmédiatement, lorsqu’elle affecte les titres gérés, être portée par ce dernier, à la connaissance de l’émetteur.</w:t>
      </w:r>
    </w:p>
    <w:p w14:paraId="487EDAF9" w14:textId="77777777" w:rsidR="00CE323F" w:rsidRPr="00CE323F" w:rsidRDefault="00CE323F" w:rsidP="00876AA9">
      <w:pPr>
        <w:jc w:val="both"/>
        <w:rPr>
          <w:rFonts w:ascii="Arial" w:hAnsi="Arial" w:cs="Arial"/>
          <w:sz w:val="24"/>
          <w:szCs w:val="24"/>
        </w:rPr>
      </w:pPr>
    </w:p>
    <w:p w14:paraId="45A36609" w14:textId="77777777" w:rsidR="00CE323F" w:rsidRPr="00CE323F" w:rsidRDefault="00CE323F" w:rsidP="00876AA9">
      <w:pPr>
        <w:jc w:val="both"/>
        <w:rPr>
          <w:rFonts w:ascii="Arial" w:hAnsi="Arial" w:cs="Arial"/>
          <w:b/>
          <w:bCs/>
          <w:sz w:val="24"/>
          <w:szCs w:val="24"/>
          <w:u w:val="single"/>
        </w:rPr>
      </w:pPr>
      <w:r w:rsidRPr="00CE323F">
        <w:rPr>
          <w:rFonts w:ascii="Arial" w:hAnsi="Arial" w:cs="Arial"/>
          <w:b/>
          <w:bCs/>
          <w:sz w:val="24"/>
          <w:szCs w:val="24"/>
          <w:u w:val="single"/>
        </w:rPr>
        <w:t>Article 10 :</w:t>
      </w:r>
    </w:p>
    <w:p w14:paraId="76B1E654" w14:textId="77777777" w:rsidR="00CE323F" w:rsidRPr="00CE323F" w:rsidRDefault="00CE323F" w:rsidP="00876AA9">
      <w:pPr>
        <w:jc w:val="both"/>
        <w:rPr>
          <w:rFonts w:ascii="Arial" w:hAnsi="Arial" w:cs="Arial"/>
          <w:b/>
          <w:bCs/>
          <w:sz w:val="24"/>
          <w:szCs w:val="24"/>
          <w:u w:val="single"/>
        </w:rPr>
      </w:pPr>
      <w:r w:rsidRPr="00CE323F">
        <w:rPr>
          <w:rFonts w:ascii="Arial" w:hAnsi="Arial" w:cs="Arial"/>
          <w:sz w:val="24"/>
          <w:szCs w:val="24"/>
        </w:rPr>
        <w:t>Pour l’application du présent Règlement, sont considérés comme teneurs de comptes</w:t>
      </w:r>
    </w:p>
    <w:p w14:paraId="62029ADD" w14:textId="77777777" w:rsidR="00CE323F" w:rsidRPr="00CE323F" w:rsidRDefault="00CE323F" w:rsidP="00876AA9">
      <w:pPr>
        <w:numPr>
          <w:ilvl w:val="0"/>
          <w:numId w:val="4"/>
        </w:numPr>
        <w:jc w:val="both"/>
        <w:rPr>
          <w:rFonts w:ascii="Arial" w:hAnsi="Arial" w:cs="Arial"/>
          <w:sz w:val="24"/>
          <w:szCs w:val="24"/>
        </w:rPr>
      </w:pPr>
      <w:proofErr w:type="gramStart"/>
      <w:r w:rsidRPr="00CE323F">
        <w:rPr>
          <w:rFonts w:ascii="Arial" w:hAnsi="Arial" w:cs="Arial"/>
          <w:sz w:val="24"/>
          <w:szCs w:val="24"/>
        </w:rPr>
        <w:t>les</w:t>
      </w:r>
      <w:proofErr w:type="gramEnd"/>
      <w:r w:rsidRPr="00CE323F">
        <w:rPr>
          <w:rFonts w:ascii="Arial" w:hAnsi="Arial" w:cs="Arial"/>
          <w:sz w:val="24"/>
          <w:szCs w:val="24"/>
        </w:rPr>
        <w:t xml:space="preserve"> personnes morales émettrices ;</w:t>
      </w:r>
    </w:p>
    <w:p w14:paraId="18FBF0F2" w14:textId="04D654AF" w:rsidR="00CE323F" w:rsidRPr="00CE323F" w:rsidRDefault="00CE323F" w:rsidP="00876AA9">
      <w:pPr>
        <w:numPr>
          <w:ilvl w:val="0"/>
          <w:numId w:val="4"/>
        </w:numPr>
        <w:jc w:val="both"/>
        <w:rPr>
          <w:rFonts w:ascii="Arial" w:hAnsi="Arial" w:cs="Arial"/>
          <w:sz w:val="24"/>
          <w:szCs w:val="24"/>
        </w:rPr>
      </w:pPr>
      <w:proofErr w:type="gramStart"/>
      <w:r w:rsidRPr="00CE323F">
        <w:rPr>
          <w:rFonts w:ascii="Arial" w:hAnsi="Arial" w:cs="Arial"/>
          <w:sz w:val="24"/>
          <w:szCs w:val="24"/>
        </w:rPr>
        <w:lastRenderedPageBreak/>
        <w:t>les</w:t>
      </w:r>
      <w:proofErr w:type="gramEnd"/>
      <w:r w:rsidRPr="00CE323F">
        <w:rPr>
          <w:rFonts w:ascii="Arial" w:hAnsi="Arial" w:cs="Arial"/>
          <w:sz w:val="24"/>
          <w:szCs w:val="24"/>
        </w:rPr>
        <w:t xml:space="preserve"> intermédiaires financiers et autres organismes agréés à cet effet par </w:t>
      </w:r>
      <w:r w:rsidR="002A4C79">
        <w:rPr>
          <w:rFonts w:ascii="Arial" w:hAnsi="Arial" w:cs="Arial"/>
          <w:sz w:val="24"/>
          <w:szCs w:val="24"/>
        </w:rPr>
        <w:t>l</w:t>
      </w:r>
      <w:r w:rsidR="002A4C79" w:rsidRPr="00CE323F">
        <w:rPr>
          <w:rFonts w:ascii="Arial" w:hAnsi="Arial" w:cs="Arial"/>
          <w:sz w:val="24"/>
          <w:szCs w:val="24"/>
        </w:rPr>
        <w:t>’organe</w:t>
      </w:r>
      <w:r w:rsidRPr="00CE323F">
        <w:rPr>
          <w:rFonts w:ascii="Arial" w:hAnsi="Arial" w:cs="Arial"/>
          <w:sz w:val="24"/>
          <w:szCs w:val="24"/>
        </w:rPr>
        <w:t xml:space="preserve"> de surveillance du marché financier.</w:t>
      </w:r>
    </w:p>
    <w:p w14:paraId="14573388" w14:textId="77777777" w:rsidR="00CE323F" w:rsidRPr="00CE323F" w:rsidRDefault="00CE323F" w:rsidP="00876AA9">
      <w:pPr>
        <w:jc w:val="both"/>
        <w:rPr>
          <w:rFonts w:ascii="Arial" w:hAnsi="Arial" w:cs="Arial"/>
          <w:sz w:val="24"/>
          <w:szCs w:val="24"/>
        </w:rPr>
      </w:pPr>
    </w:p>
    <w:p w14:paraId="7060A40C" w14:textId="77777777" w:rsidR="00CE323F" w:rsidRPr="00CE323F" w:rsidRDefault="00CE323F" w:rsidP="00876AA9">
      <w:pPr>
        <w:jc w:val="both"/>
        <w:rPr>
          <w:rFonts w:ascii="Arial" w:hAnsi="Arial" w:cs="Arial"/>
          <w:sz w:val="24"/>
          <w:szCs w:val="24"/>
        </w:rPr>
      </w:pPr>
      <w:r w:rsidRPr="00CE323F">
        <w:rPr>
          <w:rFonts w:ascii="Arial" w:hAnsi="Arial" w:cs="Arial"/>
          <w:sz w:val="24"/>
          <w:szCs w:val="24"/>
        </w:rPr>
        <w:t xml:space="preserve">        Sont également assimilés à des teneurs de compte :</w:t>
      </w:r>
    </w:p>
    <w:p w14:paraId="468250AD" w14:textId="77777777" w:rsidR="00CE323F" w:rsidRPr="00CE323F" w:rsidRDefault="00CE323F" w:rsidP="00876AA9">
      <w:pPr>
        <w:numPr>
          <w:ilvl w:val="0"/>
          <w:numId w:val="4"/>
        </w:numPr>
        <w:jc w:val="both"/>
        <w:rPr>
          <w:rFonts w:ascii="Arial" w:hAnsi="Arial" w:cs="Arial"/>
          <w:sz w:val="24"/>
          <w:szCs w:val="24"/>
        </w:rPr>
      </w:pPr>
      <w:proofErr w:type="gramStart"/>
      <w:r w:rsidRPr="00CE323F">
        <w:rPr>
          <w:rFonts w:ascii="Arial" w:hAnsi="Arial" w:cs="Arial"/>
          <w:sz w:val="24"/>
          <w:szCs w:val="24"/>
        </w:rPr>
        <w:t>la</w:t>
      </w:r>
      <w:proofErr w:type="gramEnd"/>
      <w:r w:rsidRPr="00CE323F">
        <w:rPr>
          <w:rFonts w:ascii="Arial" w:hAnsi="Arial" w:cs="Arial"/>
          <w:sz w:val="24"/>
          <w:szCs w:val="24"/>
        </w:rPr>
        <w:t xml:space="preserve"> Banque des Etats de l’Afrique Centrale ;</w:t>
      </w:r>
    </w:p>
    <w:p w14:paraId="105DE17B" w14:textId="77777777" w:rsidR="00CE323F" w:rsidRDefault="00CE323F" w:rsidP="00876AA9">
      <w:pPr>
        <w:numPr>
          <w:ilvl w:val="0"/>
          <w:numId w:val="4"/>
        </w:numPr>
        <w:jc w:val="both"/>
        <w:rPr>
          <w:rFonts w:ascii="Arial" w:hAnsi="Arial" w:cs="Arial"/>
          <w:sz w:val="24"/>
          <w:szCs w:val="24"/>
        </w:rPr>
      </w:pPr>
      <w:proofErr w:type="gramStart"/>
      <w:r w:rsidRPr="00CE323F">
        <w:rPr>
          <w:rFonts w:ascii="Arial" w:hAnsi="Arial" w:cs="Arial"/>
          <w:sz w:val="24"/>
          <w:szCs w:val="24"/>
        </w:rPr>
        <w:t>les</w:t>
      </w:r>
      <w:proofErr w:type="gramEnd"/>
      <w:r w:rsidRPr="00CE323F">
        <w:rPr>
          <w:rFonts w:ascii="Arial" w:hAnsi="Arial" w:cs="Arial"/>
          <w:sz w:val="24"/>
          <w:szCs w:val="24"/>
        </w:rPr>
        <w:t xml:space="preserve"> Trésors publics des Etats membres de la CEMAC ;</w:t>
      </w:r>
    </w:p>
    <w:p w14:paraId="760FDA96" w14:textId="0CCD4250" w:rsidR="002A4C79" w:rsidRDefault="002A4C79" w:rsidP="00876AA9">
      <w:pPr>
        <w:numPr>
          <w:ilvl w:val="0"/>
          <w:numId w:val="4"/>
        </w:numPr>
        <w:jc w:val="both"/>
        <w:rPr>
          <w:rFonts w:ascii="Arial" w:hAnsi="Arial" w:cs="Arial"/>
          <w:sz w:val="24"/>
          <w:szCs w:val="24"/>
        </w:rPr>
      </w:pPr>
      <w:proofErr w:type="gramStart"/>
      <w:r>
        <w:rPr>
          <w:rFonts w:ascii="Arial" w:hAnsi="Arial" w:cs="Arial"/>
          <w:sz w:val="24"/>
          <w:szCs w:val="24"/>
        </w:rPr>
        <w:t>la</w:t>
      </w:r>
      <w:proofErr w:type="gramEnd"/>
      <w:r>
        <w:rPr>
          <w:rFonts w:ascii="Arial" w:hAnsi="Arial" w:cs="Arial"/>
          <w:sz w:val="24"/>
          <w:szCs w:val="24"/>
        </w:rPr>
        <w:t xml:space="preserve"> Chambre de compensation ;</w:t>
      </w:r>
    </w:p>
    <w:p w14:paraId="7C9FDCFC" w14:textId="71BFEEE2" w:rsidR="00CE323F" w:rsidRPr="002A4C79" w:rsidRDefault="00CE323F" w:rsidP="00876AA9">
      <w:pPr>
        <w:numPr>
          <w:ilvl w:val="0"/>
          <w:numId w:val="4"/>
        </w:numPr>
        <w:jc w:val="both"/>
        <w:rPr>
          <w:rFonts w:ascii="Arial" w:hAnsi="Arial" w:cs="Arial"/>
          <w:sz w:val="24"/>
          <w:szCs w:val="24"/>
        </w:rPr>
      </w:pPr>
      <w:proofErr w:type="gramStart"/>
      <w:r w:rsidRPr="002A4C79">
        <w:rPr>
          <w:rFonts w:ascii="Arial" w:hAnsi="Arial" w:cs="Arial"/>
          <w:sz w:val="24"/>
          <w:szCs w:val="24"/>
        </w:rPr>
        <w:t>tout</w:t>
      </w:r>
      <w:proofErr w:type="gramEnd"/>
      <w:r w:rsidRPr="002A4C79">
        <w:rPr>
          <w:rFonts w:ascii="Arial" w:hAnsi="Arial" w:cs="Arial"/>
          <w:sz w:val="24"/>
          <w:szCs w:val="24"/>
        </w:rPr>
        <w:t xml:space="preserve"> autre organisme public dûment habilité par l’organe de surveillance du marché financier.</w:t>
      </w:r>
    </w:p>
    <w:p w14:paraId="1BED9D52" w14:textId="77777777" w:rsidR="00CE323F" w:rsidRPr="00CE323F" w:rsidRDefault="00CE323F" w:rsidP="00876AA9">
      <w:pPr>
        <w:jc w:val="both"/>
        <w:rPr>
          <w:rFonts w:ascii="Arial" w:hAnsi="Arial" w:cs="Arial"/>
          <w:sz w:val="24"/>
          <w:szCs w:val="24"/>
        </w:rPr>
      </w:pPr>
    </w:p>
    <w:p w14:paraId="05B90A51" w14:textId="77777777" w:rsidR="00CE323F" w:rsidRPr="00CE323F" w:rsidRDefault="00CE323F" w:rsidP="00876AA9">
      <w:pPr>
        <w:jc w:val="both"/>
        <w:rPr>
          <w:rFonts w:ascii="Arial" w:hAnsi="Arial" w:cs="Arial"/>
          <w:bCs/>
          <w:sz w:val="24"/>
          <w:szCs w:val="24"/>
        </w:rPr>
      </w:pPr>
      <w:r w:rsidRPr="00CE323F">
        <w:rPr>
          <w:rFonts w:ascii="Arial" w:hAnsi="Arial" w:cs="Arial"/>
          <w:b/>
          <w:bCs/>
          <w:sz w:val="24"/>
          <w:szCs w:val="24"/>
          <w:u w:val="thick"/>
        </w:rPr>
        <w:t>Article 11</w:t>
      </w:r>
      <w:r w:rsidRPr="00CE323F">
        <w:rPr>
          <w:rFonts w:ascii="Arial" w:hAnsi="Arial" w:cs="Arial"/>
          <w:b/>
          <w:bCs/>
          <w:sz w:val="24"/>
          <w:szCs w:val="24"/>
        </w:rPr>
        <w:t xml:space="preserve"> </w:t>
      </w:r>
      <w:r w:rsidRPr="00CE323F">
        <w:rPr>
          <w:rFonts w:ascii="Arial" w:hAnsi="Arial" w:cs="Arial"/>
          <w:bCs/>
          <w:sz w:val="24"/>
          <w:szCs w:val="24"/>
        </w:rPr>
        <w:t>:</w:t>
      </w:r>
    </w:p>
    <w:p w14:paraId="3151025D" w14:textId="77777777" w:rsidR="00CE323F" w:rsidRPr="00CE323F" w:rsidRDefault="00CE323F" w:rsidP="00876AA9">
      <w:pPr>
        <w:jc w:val="both"/>
        <w:rPr>
          <w:rFonts w:ascii="Arial" w:hAnsi="Arial" w:cs="Arial"/>
          <w:sz w:val="24"/>
          <w:szCs w:val="24"/>
        </w:rPr>
      </w:pPr>
      <w:r w:rsidRPr="00CE323F">
        <w:rPr>
          <w:rFonts w:ascii="Arial" w:hAnsi="Arial" w:cs="Arial"/>
          <w:sz w:val="24"/>
          <w:szCs w:val="24"/>
        </w:rPr>
        <w:t>Les teneurs de comptes ouvrent des comptes courants de titres auprès du Dépositaire Central et acquièrent de ce fait la qualité d’adhérents.</w:t>
      </w:r>
    </w:p>
    <w:p w14:paraId="6E553623" w14:textId="77777777" w:rsidR="00CE323F" w:rsidRPr="00CE323F" w:rsidRDefault="00CE323F" w:rsidP="00876AA9">
      <w:pPr>
        <w:jc w:val="both"/>
        <w:rPr>
          <w:rFonts w:ascii="Arial" w:hAnsi="Arial" w:cs="Arial"/>
          <w:sz w:val="24"/>
          <w:szCs w:val="24"/>
        </w:rPr>
      </w:pPr>
      <w:r w:rsidRPr="00CE323F">
        <w:rPr>
          <w:rFonts w:ascii="Arial" w:hAnsi="Arial" w:cs="Arial"/>
          <w:sz w:val="24"/>
          <w:szCs w:val="24"/>
        </w:rPr>
        <w:t>Les comptes courants des personnes morales émettrices mentionnent les avoirs en titres nominatifs purs.</w:t>
      </w:r>
    </w:p>
    <w:p w14:paraId="77B06D39" w14:textId="77777777" w:rsidR="00CE323F" w:rsidRPr="00CE323F" w:rsidRDefault="00CE323F" w:rsidP="00876AA9">
      <w:pPr>
        <w:jc w:val="both"/>
        <w:rPr>
          <w:rFonts w:ascii="Arial" w:hAnsi="Arial" w:cs="Arial"/>
          <w:sz w:val="24"/>
          <w:szCs w:val="24"/>
        </w:rPr>
      </w:pPr>
      <w:r w:rsidRPr="00CE323F">
        <w:rPr>
          <w:rFonts w:ascii="Arial" w:hAnsi="Arial" w:cs="Arial"/>
          <w:sz w:val="24"/>
          <w:szCs w:val="24"/>
        </w:rPr>
        <w:t>Les comptes courants des intermédiaires financiers agréés enregistrent distinctement les titres au porteur et les titres nominatifs administrés.</w:t>
      </w:r>
    </w:p>
    <w:p w14:paraId="465B26D5" w14:textId="77777777" w:rsidR="00CE323F" w:rsidRPr="00CE323F" w:rsidRDefault="00CE323F" w:rsidP="00876AA9">
      <w:pPr>
        <w:jc w:val="both"/>
        <w:rPr>
          <w:rFonts w:ascii="Arial" w:hAnsi="Arial" w:cs="Arial"/>
          <w:sz w:val="24"/>
          <w:szCs w:val="24"/>
        </w:rPr>
      </w:pPr>
    </w:p>
    <w:p w14:paraId="31ED8E6C" w14:textId="77777777" w:rsidR="00CE323F" w:rsidRPr="00CE323F" w:rsidRDefault="00CE323F" w:rsidP="00876AA9">
      <w:pPr>
        <w:jc w:val="both"/>
        <w:rPr>
          <w:rFonts w:ascii="Arial" w:hAnsi="Arial" w:cs="Arial"/>
          <w:bCs/>
          <w:sz w:val="24"/>
          <w:szCs w:val="24"/>
        </w:rPr>
      </w:pPr>
      <w:r w:rsidRPr="00CE323F">
        <w:rPr>
          <w:rFonts w:ascii="Arial" w:hAnsi="Arial" w:cs="Arial"/>
          <w:b/>
          <w:bCs/>
          <w:sz w:val="24"/>
          <w:szCs w:val="24"/>
          <w:u w:val="thick"/>
        </w:rPr>
        <w:t>Article 12</w:t>
      </w:r>
      <w:r w:rsidRPr="00CE323F">
        <w:rPr>
          <w:rFonts w:ascii="Arial" w:hAnsi="Arial" w:cs="Arial"/>
          <w:b/>
          <w:bCs/>
          <w:sz w:val="24"/>
          <w:szCs w:val="24"/>
        </w:rPr>
        <w:t xml:space="preserve"> </w:t>
      </w:r>
      <w:r w:rsidRPr="00CE323F">
        <w:rPr>
          <w:rFonts w:ascii="Arial" w:hAnsi="Arial" w:cs="Arial"/>
          <w:bCs/>
          <w:sz w:val="24"/>
          <w:szCs w:val="24"/>
        </w:rPr>
        <w:t>:</w:t>
      </w:r>
    </w:p>
    <w:p w14:paraId="3B2DA0F6" w14:textId="3680AFF3" w:rsidR="00CE323F" w:rsidRPr="00CE323F" w:rsidRDefault="00CE323F" w:rsidP="00876AA9">
      <w:pPr>
        <w:jc w:val="both"/>
        <w:rPr>
          <w:rFonts w:ascii="Arial" w:hAnsi="Arial" w:cs="Arial"/>
          <w:sz w:val="24"/>
          <w:szCs w:val="24"/>
        </w:rPr>
      </w:pPr>
      <w:r w:rsidRPr="00876AA9">
        <w:rPr>
          <w:rFonts w:ascii="Arial" w:hAnsi="Arial" w:cs="Arial"/>
          <w:sz w:val="24"/>
          <w:szCs w:val="24"/>
        </w:rPr>
        <w:t xml:space="preserve">Le Dépositaire Central est garant du montant de l’émission des valeurs admises à ses opérations. Il enregistre dans sa comptabilité </w:t>
      </w:r>
      <w:r w:rsidRPr="00CE323F">
        <w:rPr>
          <w:rFonts w:ascii="Arial" w:hAnsi="Arial" w:cs="Arial"/>
          <w:sz w:val="24"/>
          <w:szCs w:val="24"/>
        </w:rPr>
        <w:t>l’intégralité des titres composant l’émission desdites valeurs.</w:t>
      </w:r>
    </w:p>
    <w:p w14:paraId="627A86D9" w14:textId="77777777" w:rsidR="00CE323F" w:rsidRPr="00CE323F" w:rsidRDefault="00CE323F" w:rsidP="00876AA9">
      <w:pPr>
        <w:jc w:val="both"/>
        <w:rPr>
          <w:rFonts w:ascii="Arial" w:hAnsi="Arial" w:cs="Arial"/>
          <w:sz w:val="24"/>
          <w:szCs w:val="24"/>
        </w:rPr>
      </w:pPr>
      <w:r w:rsidRPr="00CE323F">
        <w:rPr>
          <w:rFonts w:ascii="Arial" w:hAnsi="Arial" w:cs="Arial"/>
          <w:sz w:val="24"/>
          <w:szCs w:val="24"/>
        </w:rPr>
        <w:t>La contrepartie de chaque émission de valeurs admises aux opérations du Dépositaire central figure dans sa comptabilité au crédit des comptes ouverts à leurs adhérents.</w:t>
      </w:r>
    </w:p>
    <w:p w14:paraId="7A0439A4" w14:textId="77777777" w:rsidR="00CE323F" w:rsidRPr="00CE323F" w:rsidRDefault="00CE323F" w:rsidP="00876AA9">
      <w:pPr>
        <w:jc w:val="both"/>
        <w:rPr>
          <w:rFonts w:ascii="Arial" w:hAnsi="Arial" w:cs="Arial"/>
          <w:sz w:val="24"/>
          <w:szCs w:val="24"/>
        </w:rPr>
      </w:pPr>
      <w:r w:rsidRPr="00CE323F">
        <w:rPr>
          <w:rFonts w:ascii="Arial" w:hAnsi="Arial" w:cs="Arial"/>
          <w:sz w:val="24"/>
          <w:szCs w:val="24"/>
        </w:rPr>
        <w:t>Le solde créditeur des comptes courants de titres auprès du Dépositaire central doit, en toutes circonstances, correspondre au total des titres inscrits en compte auprès des teneurs de comptes au nom des titulaires.</w:t>
      </w:r>
    </w:p>
    <w:p w14:paraId="7DD814AC" w14:textId="77777777" w:rsidR="00CE323F" w:rsidRPr="00CE323F" w:rsidRDefault="00CE323F" w:rsidP="00876AA9">
      <w:pPr>
        <w:jc w:val="both"/>
        <w:rPr>
          <w:rFonts w:ascii="Arial" w:hAnsi="Arial" w:cs="Arial"/>
          <w:sz w:val="24"/>
          <w:szCs w:val="24"/>
        </w:rPr>
      </w:pPr>
      <w:r w:rsidRPr="00CE323F">
        <w:rPr>
          <w:rFonts w:ascii="Arial" w:hAnsi="Arial" w:cs="Arial"/>
          <w:sz w:val="24"/>
          <w:szCs w:val="24"/>
        </w:rPr>
        <w:t>Le Dépositaire Central veille en toute circonstance aux équilibres comptables prévus au présent article. L’un comme l’autre veille au respect des règles de tenue des comptes titres et de la comptabilité titres des teneurs de compte.</w:t>
      </w:r>
    </w:p>
    <w:p w14:paraId="659E1181" w14:textId="77777777" w:rsidR="00CE323F" w:rsidRPr="00CE323F" w:rsidRDefault="00CE323F" w:rsidP="00876AA9">
      <w:pPr>
        <w:jc w:val="both"/>
        <w:rPr>
          <w:rFonts w:ascii="Arial" w:hAnsi="Arial" w:cs="Arial"/>
          <w:sz w:val="24"/>
          <w:szCs w:val="24"/>
        </w:rPr>
      </w:pPr>
    </w:p>
    <w:p w14:paraId="7C1267FD" w14:textId="77777777" w:rsidR="00CE323F" w:rsidRPr="00CE323F" w:rsidRDefault="00CE323F" w:rsidP="00876AA9">
      <w:pPr>
        <w:jc w:val="both"/>
        <w:rPr>
          <w:rFonts w:ascii="Arial" w:hAnsi="Arial" w:cs="Arial"/>
          <w:bCs/>
          <w:sz w:val="24"/>
          <w:szCs w:val="24"/>
        </w:rPr>
      </w:pPr>
      <w:r w:rsidRPr="00CE323F">
        <w:rPr>
          <w:rFonts w:ascii="Arial" w:hAnsi="Arial" w:cs="Arial"/>
          <w:b/>
          <w:bCs/>
          <w:sz w:val="24"/>
          <w:szCs w:val="24"/>
          <w:u w:val="thick"/>
        </w:rPr>
        <w:t>Article 13</w:t>
      </w:r>
      <w:r w:rsidRPr="00CE323F">
        <w:rPr>
          <w:rFonts w:ascii="Arial" w:hAnsi="Arial" w:cs="Arial"/>
          <w:b/>
          <w:bCs/>
          <w:sz w:val="24"/>
          <w:szCs w:val="24"/>
        </w:rPr>
        <w:t xml:space="preserve"> </w:t>
      </w:r>
      <w:r w:rsidRPr="00CE323F">
        <w:rPr>
          <w:rFonts w:ascii="Arial" w:hAnsi="Arial" w:cs="Arial"/>
          <w:bCs/>
          <w:sz w:val="24"/>
          <w:szCs w:val="24"/>
        </w:rPr>
        <w:t>:</w:t>
      </w:r>
    </w:p>
    <w:p w14:paraId="625A476B" w14:textId="77777777" w:rsidR="00CE323F" w:rsidRPr="00CE323F" w:rsidRDefault="00CE323F" w:rsidP="00876AA9">
      <w:pPr>
        <w:jc w:val="both"/>
        <w:rPr>
          <w:rFonts w:ascii="Arial" w:hAnsi="Arial" w:cs="Arial"/>
          <w:sz w:val="24"/>
          <w:szCs w:val="24"/>
        </w:rPr>
      </w:pPr>
      <w:r w:rsidRPr="00CE323F">
        <w:rPr>
          <w:rFonts w:ascii="Arial" w:hAnsi="Arial" w:cs="Arial"/>
          <w:sz w:val="24"/>
          <w:szCs w:val="24"/>
        </w:rPr>
        <w:t>En cas d’ouverture d’une procédure de redressement judiciaire ou de liquidation des biens du teneur de compte, le syndic informe sans délai le Dépositaire Central.</w:t>
      </w:r>
    </w:p>
    <w:p w14:paraId="1A4D64F3" w14:textId="77777777" w:rsidR="00CE323F" w:rsidRPr="004F0777" w:rsidRDefault="00CE323F" w:rsidP="00876AA9">
      <w:pPr>
        <w:jc w:val="both"/>
        <w:rPr>
          <w:rFonts w:ascii="Arial" w:hAnsi="Arial" w:cs="Arial"/>
          <w:sz w:val="24"/>
          <w:szCs w:val="24"/>
        </w:rPr>
      </w:pPr>
      <w:r w:rsidRPr="004F0777">
        <w:rPr>
          <w:rFonts w:ascii="Arial" w:hAnsi="Arial" w:cs="Arial"/>
          <w:sz w:val="24"/>
          <w:szCs w:val="24"/>
        </w:rPr>
        <w:lastRenderedPageBreak/>
        <w:t>Le Dépositaire Central désigne un autre intermédiaire agréé en qualité de teneur de compte auquel les titres sont transférés.</w:t>
      </w:r>
    </w:p>
    <w:p w14:paraId="2F3104E5" w14:textId="77777777" w:rsidR="00CE323F" w:rsidRPr="004F0777" w:rsidRDefault="00CE323F" w:rsidP="00876AA9">
      <w:pPr>
        <w:jc w:val="both"/>
        <w:rPr>
          <w:rFonts w:ascii="Arial" w:hAnsi="Arial" w:cs="Arial"/>
          <w:sz w:val="24"/>
          <w:szCs w:val="24"/>
        </w:rPr>
      </w:pPr>
      <w:r w:rsidRPr="004F0777">
        <w:rPr>
          <w:rFonts w:ascii="Arial" w:hAnsi="Arial" w:cs="Arial"/>
          <w:sz w:val="24"/>
          <w:szCs w:val="24"/>
        </w:rPr>
        <w:t>Les titulaires de compte ont ensuite la possibilité de transférer leurs avoirs chez le teneur de compte de leur choix.</w:t>
      </w:r>
    </w:p>
    <w:p w14:paraId="576B4B6B" w14:textId="77777777" w:rsidR="004F0777" w:rsidRPr="00CE323F" w:rsidRDefault="004F0777" w:rsidP="00876AA9">
      <w:pPr>
        <w:jc w:val="both"/>
        <w:rPr>
          <w:rFonts w:ascii="Arial" w:hAnsi="Arial" w:cs="Arial"/>
          <w:sz w:val="24"/>
          <w:szCs w:val="24"/>
        </w:rPr>
      </w:pPr>
    </w:p>
    <w:p w14:paraId="06958C61" w14:textId="77777777" w:rsidR="00CE323F" w:rsidRPr="00CE323F" w:rsidRDefault="00CE323F" w:rsidP="00876AA9">
      <w:pPr>
        <w:jc w:val="both"/>
        <w:rPr>
          <w:rFonts w:ascii="Arial" w:hAnsi="Arial" w:cs="Arial"/>
          <w:bCs/>
          <w:sz w:val="24"/>
          <w:szCs w:val="24"/>
        </w:rPr>
      </w:pPr>
      <w:r w:rsidRPr="00CE323F">
        <w:rPr>
          <w:rFonts w:ascii="Arial" w:hAnsi="Arial" w:cs="Arial"/>
          <w:b/>
          <w:bCs/>
          <w:sz w:val="24"/>
          <w:szCs w:val="24"/>
          <w:u w:val="thick"/>
        </w:rPr>
        <w:t>Article 14</w:t>
      </w:r>
      <w:r w:rsidRPr="00CE323F">
        <w:rPr>
          <w:rFonts w:ascii="Arial" w:hAnsi="Arial" w:cs="Arial"/>
          <w:b/>
          <w:bCs/>
          <w:sz w:val="24"/>
          <w:szCs w:val="24"/>
        </w:rPr>
        <w:t xml:space="preserve"> </w:t>
      </w:r>
      <w:r w:rsidRPr="00CE323F">
        <w:rPr>
          <w:rFonts w:ascii="Arial" w:hAnsi="Arial" w:cs="Arial"/>
          <w:bCs/>
          <w:sz w:val="24"/>
          <w:szCs w:val="24"/>
        </w:rPr>
        <w:t>:</w:t>
      </w:r>
    </w:p>
    <w:p w14:paraId="04325362" w14:textId="77777777" w:rsidR="00CE323F" w:rsidRPr="00CE323F" w:rsidRDefault="00CE323F" w:rsidP="00876AA9">
      <w:pPr>
        <w:jc w:val="both"/>
        <w:rPr>
          <w:rFonts w:ascii="Arial" w:hAnsi="Arial" w:cs="Arial"/>
          <w:sz w:val="24"/>
          <w:szCs w:val="24"/>
        </w:rPr>
      </w:pPr>
      <w:r w:rsidRPr="00CE323F">
        <w:rPr>
          <w:rFonts w:ascii="Arial" w:hAnsi="Arial" w:cs="Arial"/>
          <w:sz w:val="24"/>
          <w:szCs w:val="24"/>
        </w:rPr>
        <w:t>Toute opposition sur titres perdus ou volés est sans effet si elle intervient postérieurement au dépôt des titres concernés auprès du Dépositaire Central.</w:t>
      </w:r>
    </w:p>
    <w:p w14:paraId="29F503F1" w14:textId="77777777" w:rsidR="00CE323F" w:rsidRPr="00876AA9" w:rsidRDefault="00CE323F" w:rsidP="00876AA9">
      <w:pPr>
        <w:jc w:val="both"/>
        <w:rPr>
          <w:rFonts w:ascii="Arial" w:hAnsi="Arial" w:cs="Arial"/>
          <w:b/>
          <w:bCs/>
          <w:sz w:val="24"/>
          <w:szCs w:val="24"/>
          <w:u w:val="thick"/>
        </w:rPr>
      </w:pPr>
    </w:p>
    <w:p w14:paraId="6605E159" w14:textId="01EADB8B" w:rsidR="00CE323F" w:rsidRPr="00CE323F" w:rsidRDefault="00CE323F" w:rsidP="00876AA9">
      <w:pPr>
        <w:jc w:val="both"/>
        <w:rPr>
          <w:rFonts w:ascii="Arial" w:hAnsi="Arial" w:cs="Arial"/>
          <w:bCs/>
          <w:sz w:val="24"/>
          <w:szCs w:val="24"/>
        </w:rPr>
      </w:pPr>
      <w:r w:rsidRPr="00CE323F">
        <w:rPr>
          <w:rFonts w:ascii="Arial" w:hAnsi="Arial" w:cs="Arial"/>
          <w:b/>
          <w:bCs/>
          <w:sz w:val="24"/>
          <w:szCs w:val="24"/>
          <w:u w:val="thick"/>
        </w:rPr>
        <w:t>Article 15</w:t>
      </w:r>
      <w:r w:rsidRPr="00CE323F">
        <w:rPr>
          <w:rFonts w:ascii="Arial" w:hAnsi="Arial" w:cs="Arial"/>
          <w:b/>
          <w:bCs/>
          <w:sz w:val="24"/>
          <w:szCs w:val="24"/>
        </w:rPr>
        <w:t xml:space="preserve"> </w:t>
      </w:r>
      <w:r w:rsidRPr="00CE323F">
        <w:rPr>
          <w:rFonts w:ascii="Arial" w:hAnsi="Arial" w:cs="Arial"/>
          <w:bCs/>
          <w:sz w:val="24"/>
          <w:szCs w:val="24"/>
        </w:rPr>
        <w:t>:</w:t>
      </w:r>
    </w:p>
    <w:p w14:paraId="299F2992" w14:textId="77777777" w:rsidR="00CE323F" w:rsidRPr="00CE323F" w:rsidRDefault="00CE323F" w:rsidP="00876AA9">
      <w:pPr>
        <w:jc w:val="both"/>
        <w:rPr>
          <w:rFonts w:ascii="Arial" w:hAnsi="Arial" w:cs="Arial"/>
          <w:sz w:val="24"/>
          <w:szCs w:val="24"/>
        </w:rPr>
      </w:pPr>
      <w:r w:rsidRPr="00CE323F">
        <w:rPr>
          <w:rFonts w:ascii="Arial" w:hAnsi="Arial" w:cs="Arial"/>
          <w:sz w:val="24"/>
          <w:szCs w:val="24"/>
        </w:rPr>
        <w:t>Le teneur de compte délivre au titulaire de titres inscrits en compte une attestation justifiant de la nature et du nombre de titres inscrits au nom dudit titulaire.</w:t>
      </w:r>
    </w:p>
    <w:p w14:paraId="5A0A7F35" w14:textId="77777777" w:rsidR="00CE323F" w:rsidRPr="00CE323F" w:rsidRDefault="00CE323F" w:rsidP="00876AA9">
      <w:pPr>
        <w:jc w:val="both"/>
        <w:rPr>
          <w:rFonts w:ascii="Arial" w:hAnsi="Arial" w:cs="Arial"/>
          <w:sz w:val="24"/>
          <w:szCs w:val="24"/>
        </w:rPr>
      </w:pPr>
    </w:p>
    <w:p w14:paraId="5FBF04CB" w14:textId="77777777" w:rsidR="00CE323F" w:rsidRPr="00CE323F" w:rsidRDefault="00CE323F" w:rsidP="00876AA9">
      <w:pPr>
        <w:jc w:val="both"/>
        <w:rPr>
          <w:rFonts w:ascii="Arial" w:hAnsi="Arial" w:cs="Arial"/>
          <w:bCs/>
          <w:sz w:val="24"/>
          <w:szCs w:val="24"/>
        </w:rPr>
      </w:pPr>
      <w:r w:rsidRPr="00CE323F">
        <w:rPr>
          <w:rFonts w:ascii="Arial" w:hAnsi="Arial" w:cs="Arial"/>
          <w:b/>
          <w:bCs/>
          <w:sz w:val="24"/>
          <w:szCs w:val="24"/>
          <w:u w:val="thick"/>
        </w:rPr>
        <w:t>Article 16</w:t>
      </w:r>
      <w:r w:rsidRPr="00CE323F">
        <w:rPr>
          <w:rFonts w:ascii="Arial" w:hAnsi="Arial" w:cs="Arial"/>
          <w:b/>
          <w:bCs/>
          <w:sz w:val="24"/>
          <w:szCs w:val="24"/>
        </w:rPr>
        <w:t xml:space="preserve"> </w:t>
      </w:r>
      <w:r w:rsidRPr="00CE323F">
        <w:rPr>
          <w:rFonts w:ascii="Arial" w:hAnsi="Arial" w:cs="Arial"/>
          <w:bCs/>
          <w:sz w:val="24"/>
          <w:szCs w:val="24"/>
        </w:rPr>
        <w:t>:</w:t>
      </w:r>
    </w:p>
    <w:p w14:paraId="19C48A97" w14:textId="4279EBB2" w:rsidR="00CE323F" w:rsidRPr="00876AA9" w:rsidRDefault="00CE323F" w:rsidP="00876AA9">
      <w:pPr>
        <w:jc w:val="both"/>
        <w:rPr>
          <w:rFonts w:ascii="Arial" w:hAnsi="Arial" w:cs="Arial"/>
          <w:sz w:val="24"/>
          <w:szCs w:val="24"/>
        </w:rPr>
      </w:pPr>
      <w:r w:rsidRPr="00CE323F">
        <w:rPr>
          <w:rFonts w:ascii="Arial" w:hAnsi="Arial" w:cs="Arial"/>
          <w:sz w:val="24"/>
          <w:szCs w:val="24"/>
        </w:rPr>
        <w:t xml:space="preserve">Le teneur de compte est seul responsable de la bonne tenue de ses livres et des informations que ceux-ci contiennent sur la nature et le nombre des valeurs mobilières et autres instruments dont il est dépositaire, et sur l'identité des titulaires de celles-ci. </w:t>
      </w:r>
      <w:r w:rsidRPr="00876AA9">
        <w:rPr>
          <w:rFonts w:ascii="Arial" w:hAnsi="Arial" w:cs="Arial"/>
          <w:sz w:val="24"/>
          <w:szCs w:val="24"/>
        </w:rPr>
        <w:t xml:space="preserve">Il </w:t>
      </w:r>
      <w:r w:rsidRPr="00CE323F">
        <w:rPr>
          <w:rFonts w:ascii="Arial" w:hAnsi="Arial" w:cs="Arial"/>
          <w:sz w:val="24"/>
          <w:szCs w:val="24"/>
        </w:rPr>
        <w:t>souscrit à cet effet, auprès d'une compagnie d’assurance agréée par la CIMA, toutes polices couvrant sa responsabilité civile professionnelle.</w:t>
      </w:r>
    </w:p>
    <w:p w14:paraId="2A9DFF4B" w14:textId="77777777" w:rsidR="00876AA9" w:rsidRPr="00CE323F" w:rsidRDefault="00876AA9" w:rsidP="00876AA9">
      <w:pPr>
        <w:jc w:val="both"/>
        <w:rPr>
          <w:rFonts w:ascii="Arial" w:hAnsi="Arial" w:cs="Arial"/>
          <w:sz w:val="24"/>
          <w:szCs w:val="24"/>
        </w:rPr>
      </w:pPr>
    </w:p>
    <w:p w14:paraId="045F411A" w14:textId="77777777" w:rsidR="00CE323F" w:rsidRPr="00CE323F" w:rsidRDefault="00CE323F" w:rsidP="00876AA9">
      <w:pPr>
        <w:jc w:val="both"/>
        <w:rPr>
          <w:rFonts w:ascii="Arial" w:hAnsi="Arial" w:cs="Arial"/>
          <w:bCs/>
          <w:sz w:val="24"/>
          <w:szCs w:val="24"/>
        </w:rPr>
      </w:pPr>
      <w:r w:rsidRPr="00CE323F">
        <w:rPr>
          <w:rFonts w:ascii="Arial" w:hAnsi="Arial" w:cs="Arial"/>
          <w:b/>
          <w:bCs/>
          <w:sz w:val="24"/>
          <w:szCs w:val="24"/>
          <w:u w:val="thick"/>
        </w:rPr>
        <w:t>Article 17</w:t>
      </w:r>
      <w:r w:rsidRPr="00CE323F">
        <w:rPr>
          <w:rFonts w:ascii="Arial" w:hAnsi="Arial" w:cs="Arial"/>
          <w:b/>
          <w:bCs/>
          <w:sz w:val="24"/>
          <w:szCs w:val="24"/>
        </w:rPr>
        <w:t xml:space="preserve"> </w:t>
      </w:r>
      <w:r w:rsidRPr="00CE323F">
        <w:rPr>
          <w:rFonts w:ascii="Arial" w:hAnsi="Arial" w:cs="Arial"/>
          <w:bCs/>
          <w:sz w:val="24"/>
          <w:szCs w:val="24"/>
        </w:rPr>
        <w:t>:</w:t>
      </w:r>
    </w:p>
    <w:p w14:paraId="6BD3D900" w14:textId="078BB7B5" w:rsidR="00CE323F" w:rsidRPr="00876AA9" w:rsidRDefault="00CE323F" w:rsidP="00876AA9">
      <w:pPr>
        <w:jc w:val="both"/>
        <w:rPr>
          <w:rFonts w:ascii="Arial" w:hAnsi="Arial" w:cs="Arial"/>
          <w:sz w:val="24"/>
          <w:szCs w:val="24"/>
        </w:rPr>
      </w:pPr>
      <w:r w:rsidRPr="00876AA9">
        <w:rPr>
          <w:rFonts w:ascii="Arial" w:hAnsi="Arial" w:cs="Arial"/>
          <w:sz w:val="24"/>
          <w:szCs w:val="24"/>
        </w:rPr>
        <w:t xml:space="preserve">Pendant </w:t>
      </w:r>
      <w:r w:rsidR="00C014BC">
        <w:rPr>
          <w:rFonts w:ascii="Arial" w:hAnsi="Arial" w:cs="Arial"/>
          <w:sz w:val="24"/>
          <w:szCs w:val="24"/>
        </w:rPr>
        <w:t>u</w:t>
      </w:r>
      <w:r w:rsidRPr="00876AA9">
        <w:rPr>
          <w:rFonts w:ascii="Arial" w:hAnsi="Arial" w:cs="Arial"/>
          <w:sz w:val="24"/>
          <w:szCs w:val="24"/>
        </w:rPr>
        <w:t xml:space="preserve">n délai de vingt ans à compter de la vente prévue à l’article </w:t>
      </w:r>
      <w:r w:rsidR="00C80697">
        <w:rPr>
          <w:rFonts w:ascii="Arial" w:hAnsi="Arial" w:cs="Arial"/>
          <w:color w:val="C00000"/>
          <w:sz w:val="24"/>
          <w:szCs w:val="24"/>
        </w:rPr>
        <w:t xml:space="preserve">                              </w:t>
      </w:r>
      <w:r w:rsidRPr="00876AA9">
        <w:rPr>
          <w:rFonts w:ascii="Arial" w:hAnsi="Arial" w:cs="Arial"/>
          <w:sz w:val="24"/>
          <w:szCs w:val="24"/>
        </w:rPr>
        <w:t xml:space="preserve"> du présent Règlement, les personnes morales émettrices sont tenues de conserver les souches des titres au porteur qu’elles ont émises.</w:t>
      </w:r>
    </w:p>
    <w:p w14:paraId="36D68FBB" w14:textId="77777777" w:rsidR="00816F54" w:rsidRPr="00876AA9" w:rsidRDefault="00816F54" w:rsidP="00876AA9">
      <w:pPr>
        <w:jc w:val="both"/>
        <w:rPr>
          <w:rFonts w:ascii="Arial" w:hAnsi="Arial" w:cs="Arial"/>
          <w:b/>
          <w:bCs/>
          <w:sz w:val="24"/>
          <w:szCs w:val="24"/>
          <w:u w:val="thick"/>
        </w:rPr>
      </w:pPr>
    </w:p>
    <w:p w14:paraId="3F8689E9" w14:textId="59268C05" w:rsidR="00816F54" w:rsidRPr="00816F54" w:rsidRDefault="00816F54" w:rsidP="00876AA9">
      <w:pPr>
        <w:jc w:val="both"/>
        <w:rPr>
          <w:rFonts w:ascii="Arial" w:hAnsi="Arial" w:cs="Arial"/>
          <w:b/>
          <w:bCs/>
          <w:sz w:val="24"/>
          <w:szCs w:val="24"/>
        </w:rPr>
      </w:pPr>
      <w:r w:rsidRPr="00816F54">
        <w:rPr>
          <w:rFonts w:ascii="Arial" w:hAnsi="Arial" w:cs="Arial"/>
          <w:b/>
          <w:bCs/>
          <w:sz w:val="24"/>
          <w:szCs w:val="24"/>
          <w:u w:val="thick"/>
        </w:rPr>
        <w:t>TITRE III</w:t>
      </w:r>
      <w:r w:rsidRPr="00816F54">
        <w:rPr>
          <w:rFonts w:ascii="Arial" w:hAnsi="Arial" w:cs="Arial"/>
          <w:b/>
          <w:bCs/>
          <w:sz w:val="24"/>
          <w:szCs w:val="24"/>
        </w:rPr>
        <w:t xml:space="preserve"> : </w:t>
      </w:r>
      <w:r w:rsidRPr="00816F54">
        <w:rPr>
          <w:rFonts w:ascii="Arial" w:hAnsi="Arial" w:cs="Arial"/>
          <w:b/>
          <w:bCs/>
          <w:sz w:val="24"/>
          <w:szCs w:val="24"/>
          <w:u w:val="thick"/>
        </w:rPr>
        <w:t>DISPOSITIONS PARTICULIERES ET TRANSITOIRES</w:t>
      </w:r>
    </w:p>
    <w:p w14:paraId="69AC3FA4" w14:textId="77777777" w:rsidR="00876AA9" w:rsidRPr="00876AA9" w:rsidRDefault="00876AA9" w:rsidP="00876AA9">
      <w:pPr>
        <w:jc w:val="both"/>
        <w:rPr>
          <w:rFonts w:ascii="Arial" w:hAnsi="Arial" w:cs="Arial"/>
          <w:b/>
          <w:bCs/>
          <w:sz w:val="24"/>
          <w:szCs w:val="24"/>
          <w:u w:val="thick"/>
        </w:rPr>
      </w:pPr>
    </w:p>
    <w:p w14:paraId="53C8147E" w14:textId="35B7DD29" w:rsidR="00816F54" w:rsidRPr="00816F54" w:rsidRDefault="00816F54" w:rsidP="00876AA9">
      <w:pPr>
        <w:jc w:val="both"/>
        <w:rPr>
          <w:rFonts w:ascii="Arial" w:hAnsi="Arial" w:cs="Arial"/>
          <w:bCs/>
          <w:sz w:val="24"/>
          <w:szCs w:val="24"/>
        </w:rPr>
      </w:pPr>
      <w:r w:rsidRPr="00816F54">
        <w:rPr>
          <w:rFonts w:ascii="Arial" w:hAnsi="Arial" w:cs="Arial"/>
          <w:b/>
          <w:bCs/>
          <w:sz w:val="24"/>
          <w:szCs w:val="24"/>
          <w:u w:val="thick"/>
        </w:rPr>
        <w:t>Article 18</w:t>
      </w:r>
      <w:r w:rsidRPr="00816F54">
        <w:rPr>
          <w:rFonts w:ascii="Arial" w:hAnsi="Arial" w:cs="Arial"/>
          <w:b/>
          <w:bCs/>
          <w:sz w:val="24"/>
          <w:szCs w:val="24"/>
        </w:rPr>
        <w:t xml:space="preserve"> </w:t>
      </w:r>
      <w:r w:rsidRPr="00816F54">
        <w:rPr>
          <w:rFonts w:ascii="Arial" w:hAnsi="Arial" w:cs="Arial"/>
          <w:bCs/>
          <w:sz w:val="24"/>
          <w:szCs w:val="24"/>
        </w:rPr>
        <w:t>:</w:t>
      </w:r>
    </w:p>
    <w:p w14:paraId="14BC4D8F" w14:textId="16DAE807" w:rsidR="00816F54" w:rsidRPr="00816F54" w:rsidRDefault="00816F54" w:rsidP="00876AA9">
      <w:pPr>
        <w:jc w:val="both"/>
        <w:rPr>
          <w:rFonts w:ascii="Arial" w:hAnsi="Arial" w:cs="Arial"/>
          <w:sz w:val="24"/>
          <w:szCs w:val="24"/>
        </w:rPr>
      </w:pPr>
      <w:r w:rsidRPr="00816F54">
        <w:rPr>
          <w:rFonts w:ascii="Arial" w:hAnsi="Arial" w:cs="Arial"/>
          <w:sz w:val="24"/>
          <w:szCs w:val="24"/>
        </w:rPr>
        <w:t xml:space="preserve">Il peut être créé ou institué au sein de tout état membre un organisme national </w:t>
      </w:r>
      <w:r w:rsidR="00214963">
        <w:rPr>
          <w:rFonts w:ascii="Arial" w:hAnsi="Arial" w:cs="Arial"/>
          <w:sz w:val="24"/>
          <w:szCs w:val="24"/>
        </w:rPr>
        <w:t xml:space="preserve">chargé d’assurer, en relation avec le Dépositaire central, certaines fonctions </w:t>
      </w:r>
      <w:r w:rsidRPr="00816F54">
        <w:rPr>
          <w:rFonts w:ascii="Arial" w:hAnsi="Arial" w:cs="Arial"/>
          <w:sz w:val="24"/>
          <w:szCs w:val="24"/>
        </w:rPr>
        <w:t xml:space="preserve">de conservation centralisée, de circulation et d’administration des titres financiers. </w:t>
      </w:r>
    </w:p>
    <w:p w14:paraId="4606A5AF" w14:textId="47A6E191" w:rsidR="00816F54" w:rsidRDefault="00816F54" w:rsidP="00876AA9">
      <w:pPr>
        <w:jc w:val="both"/>
        <w:rPr>
          <w:rFonts w:ascii="Arial" w:hAnsi="Arial" w:cs="Arial"/>
          <w:sz w:val="24"/>
          <w:szCs w:val="24"/>
        </w:rPr>
      </w:pPr>
      <w:r w:rsidRPr="00816F54">
        <w:rPr>
          <w:rFonts w:ascii="Arial" w:hAnsi="Arial" w:cs="Arial"/>
          <w:sz w:val="24"/>
          <w:szCs w:val="24"/>
        </w:rPr>
        <w:t xml:space="preserve">Seuls les titres de société de droit national n’ayant pas fait l’objet d’un appel public à l’épargne ou qui ne sont pas admis en négociation à la BVMAC peuvent être admis aux opérations de l’organisme national </w:t>
      </w:r>
      <w:r w:rsidR="00214963">
        <w:rPr>
          <w:rFonts w:ascii="Arial" w:hAnsi="Arial" w:cs="Arial"/>
          <w:sz w:val="24"/>
          <w:szCs w:val="24"/>
        </w:rPr>
        <w:t xml:space="preserve">visé à l’alinéa précédent </w:t>
      </w:r>
      <w:r w:rsidRPr="00816F54">
        <w:rPr>
          <w:rFonts w:ascii="Arial" w:hAnsi="Arial" w:cs="Arial"/>
          <w:sz w:val="24"/>
          <w:szCs w:val="24"/>
        </w:rPr>
        <w:t xml:space="preserve"> </w:t>
      </w:r>
    </w:p>
    <w:p w14:paraId="44E3D443" w14:textId="1BAC6935" w:rsidR="00816F54" w:rsidRDefault="00214963" w:rsidP="00876AA9">
      <w:pPr>
        <w:jc w:val="both"/>
        <w:rPr>
          <w:rFonts w:ascii="Arial" w:hAnsi="Arial" w:cs="Arial"/>
          <w:sz w:val="24"/>
          <w:szCs w:val="24"/>
        </w:rPr>
      </w:pPr>
      <w:r w:rsidRPr="00816F54">
        <w:rPr>
          <w:rFonts w:ascii="Arial" w:hAnsi="Arial" w:cs="Arial"/>
          <w:sz w:val="24"/>
          <w:szCs w:val="24"/>
        </w:rPr>
        <w:t xml:space="preserve">L’organisme national investi </w:t>
      </w:r>
      <w:r w:rsidR="0084430F">
        <w:rPr>
          <w:rFonts w:ascii="Arial" w:hAnsi="Arial" w:cs="Arial"/>
          <w:sz w:val="24"/>
          <w:szCs w:val="24"/>
        </w:rPr>
        <w:t xml:space="preserve">par l’autorité compétente de l’Etat membre </w:t>
      </w:r>
      <w:r w:rsidRPr="00816F54">
        <w:rPr>
          <w:rFonts w:ascii="Arial" w:hAnsi="Arial" w:cs="Arial"/>
          <w:sz w:val="24"/>
          <w:szCs w:val="24"/>
        </w:rPr>
        <w:t xml:space="preserve">de </w:t>
      </w:r>
      <w:r>
        <w:rPr>
          <w:rFonts w:ascii="Arial" w:hAnsi="Arial" w:cs="Arial"/>
          <w:sz w:val="24"/>
          <w:szCs w:val="24"/>
        </w:rPr>
        <w:t>certaines missions</w:t>
      </w:r>
      <w:r w:rsidRPr="00816F54">
        <w:rPr>
          <w:rFonts w:ascii="Arial" w:hAnsi="Arial" w:cs="Arial"/>
          <w:sz w:val="24"/>
          <w:szCs w:val="24"/>
        </w:rPr>
        <w:t xml:space="preserve"> de conservation centralisée, de circulation et d’administration des titres </w:t>
      </w:r>
      <w:r w:rsidRPr="00816F54">
        <w:rPr>
          <w:rFonts w:ascii="Arial" w:hAnsi="Arial" w:cs="Arial"/>
          <w:sz w:val="24"/>
          <w:szCs w:val="24"/>
        </w:rPr>
        <w:lastRenderedPageBreak/>
        <w:t>financiers doit, avant d’exercer ses activités, solliciter et obtenir un agrément auprès de la COSUMAF.</w:t>
      </w:r>
      <w:r>
        <w:rPr>
          <w:rFonts w:ascii="Arial" w:hAnsi="Arial" w:cs="Arial"/>
          <w:sz w:val="24"/>
          <w:szCs w:val="24"/>
        </w:rPr>
        <w:t xml:space="preserve"> Il</w:t>
      </w:r>
      <w:r w:rsidR="00816F54" w:rsidRPr="00816F54">
        <w:rPr>
          <w:rFonts w:ascii="Arial" w:hAnsi="Arial" w:cs="Arial"/>
          <w:sz w:val="24"/>
          <w:szCs w:val="24"/>
        </w:rPr>
        <w:t xml:space="preserve"> participe aux opérations du Dépositaire central dans une catégorie </w:t>
      </w:r>
      <w:r w:rsidR="009B3F13">
        <w:rPr>
          <w:rFonts w:ascii="Arial" w:hAnsi="Arial" w:cs="Arial"/>
          <w:sz w:val="24"/>
          <w:szCs w:val="24"/>
        </w:rPr>
        <w:t>p</w:t>
      </w:r>
      <w:r w:rsidR="00816F54" w:rsidRPr="00816F54">
        <w:rPr>
          <w:rFonts w:ascii="Arial" w:hAnsi="Arial" w:cs="Arial"/>
          <w:sz w:val="24"/>
          <w:szCs w:val="24"/>
        </w:rPr>
        <w:t>articulière définie dans le Règlement général du Dépositaire central.</w:t>
      </w:r>
    </w:p>
    <w:p w14:paraId="590FF42D" w14:textId="77777777" w:rsidR="00214963" w:rsidRPr="00816F54" w:rsidRDefault="00214963" w:rsidP="00876AA9">
      <w:pPr>
        <w:jc w:val="both"/>
        <w:rPr>
          <w:rFonts w:ascii="Arial" w:hAnsi="Arial" w:cs="Arial"/>
          <w:sz w:val="24"/>
          <w:szCs w:val="24"/>
        </w:rPr>
      </w:pPr>
    </w:p>
    <w:p w14:paraId="7352F942" w14:textId="77777777" w:rsidR="00816F54" w:rsidRPr="00816F54" w:rsidRDefault="00816F54" w:rsidP="00876AA9">
      <w:pPr>
        <w:jc w:val="both"/>
        <w:rPr>
          <w:rFonts w:ascii="Arial" w:hAnsi="Arial" w:cs="Arial"/>
          <w:b/>
          <w:bCs/>
          <w:sz w:val="24"/>
          <w:szCs w:val="24"/>
          <w:u w:val="single"/>
        </w:rPr>
      </w:pPr>
    </w:p>
    <w:p w14:paraId="513160E5" w14:textId="77777777" w:rsidR="00816F54" w:rsidRPr="00816F54" w:rsidRDefault="00816F54" w:rsidP="00876AA9">
      <w:pPr>
        <w:jc w:val="both"/>
        <w:rPr>
          <w:rFonts w:ascii="Arial" w:hAnsi="Arial" w:cs="Arial"/>
          <w:b/>
          <w:bCs/>
          <w:sz w:val="24"/>
          <w:szCs w:val="24"/>
          <w:u w:val="single"/>
        </w:rPr>
      </w:pPr>
      <w:r w:rsidRPr="00816F54">
        <w:rPr>
          <w:rFonts w:ascii="Arial" w:hAnsi="Arial" w:cs="Arial"/>
          <w:b/>
          <w:bCs/>
          <w:sz w:val="24"/>
          <w:szCs w:val="24"/>
          <w:u w:val="single"/>
        </w:rPr>
        <w:t>Article 19 :</w:t>
      </w:r>
    </w:p>
    <w:p w14:paraId="5216E278" w14:textId="404CD784" w:rsidR="00816F54" w:rsidRPr="00816F54" w:rsidRDefault="00816F54" w:rsidP="00876AA9">
      <w:pPr>
        <w:jc w:val="both"/>
        <w:rPr>
          <w:rFonts w:ascii="Arial" w:hAnsi="Arial" w:cs="Arial"/>
          <w:sz w:val="24"/>
          <w:szCs w:val="24"/>
        </w:rPr>
      </w:pPr>
      <w:r w:rsidRPr="00816F54">
        <w:rPr>
          <w:rFonts w:ascii="Arial" w:hAnsi="Arial" w:cs="Arial"/>
          <w:sz w:val="24"/>
          <w:szCs w:val="24"/>
        </w:rPr>
        <w:t>Sur autorisation de l’Etat membre de rattachement, la conservation centralisée des titres de sociétés commerciales de droit national n’ayant pas fait l’objet d’un appel public à l’épargne ou qui ne sont pas admis en négociation à la BVMAC peut être assurée par le Dépositaire central ou par un organisme</w:t>
      </w:r>
      <w:r w:rsidR="00E235F8">
        <w:rPr>
          <w:rFonts w:ascii="Arial" w:hAnsi="Arial" w:cs="Arial"/>
          <w:sz w:val="24"/>
          <w:szCs w:val="24"/>
        </w:rPr>
        <w:t xml:space="preserve"> qui lui est </w:t>
      </w:r>
      <w:r w:rsidRPr="00816F54">
        <w:rPr>
          <w:rFonts w:ascii="Arial" w:hAnsi="Arial" w:cs="Arial"/>
          <w:sz w:val="24"/>
          <w:szCs w:val="24"/>
        </w:rPr>
        <w:t>lié. L’exercice de l’activité requiert un agrément préalable de la COSUMAF.</w:t>
      </w:r>
    </w:p>
    <w:p w14:paraId="693B894E" w14:textId="7E8EA636" w:rsidR="00816F54" w:rsidRPr="00816F54" w:rsidRDefault="002421EA" w:rsidP="00876AA9">
      <w:pPr>
        <w:jc w:val="both"/>
        <w:rPr>
          <w:rFonts w:ascii="Arial" w:hAnsi="Arial" w:cs="Arial"/>
          <w:sz w:val="24"/>
          <w:szCs w:val="24"/>
        </w:rPr>
      </w:pPr>
      <w:r>
        <w:rPr>
          <w:rFonts w:ascii="Arial" w:hAnsi="Arial" w:cs="Arial"/>
          <w:sz w:val="24"/>
          <w:szCs w:val="24"/>
        </w:rPr>
        <w:t>Les</w:t>
      </w:r>
      <w:r w:rsidR="00816F54" w:rsidRPr="00816F54">
        <w:rPr>
          <w:rFonts w:ascii="Arial" w:hAnsi="Arial" w:cs="Arial"/>
          <w:sz w:val="24"/>
          <w:szCs w:val="24"/>
        </w:rPr>
        <w:t xml:space="preserve"> conditions </w:t>
      </w:r>
      <w:r w:rsidR="00E235F8">
        <w:rPr>
          <w:rFonts w:ascii="Arial" w:hAnsi="Arial" w:cs="Arial"/>
          <w:sz w:val="24"/>
          <w:szCs w:val="24"/>
        </w:rPr>
        <w:t xml:space="preserve">générales </w:t>
      </w:r>
      <w:r w:rsidR="00816F54" w:rsidRPr="00816F54">
        <w:rPr>
          <w:rFonts w:ascii="Arial" w:hAnsi="Arial" w:cs="Arial"/>
          <w:sz w:val="24"/>
          <w:szCs w:val="24"/>
        </w:rPr>
        <w:t>et modalités d’exercice de ses fonctions par l’organisme national, le cadre de ses interventions et</w:t>
      </w:r>
      <w:r w:rsidR="00274DC9">
        <w:rPr>
          <w:rFonts w:ascii="Arial" w:hAnsi="Arial" w:cs="Arial"/>
          <w:sz w:val="24"/>
          <w:szCs w:val="24"/>
        </w:rPr>
        <w:t xml:space="preserve"> </w:t>
      </w:r>
      <w:r w:rsidR="0094217B">
        <w:rPr>
          <w:rFonts w:ascii="Arial" w:hAnsi="Arial" w:cs="Arial"/>
          <w:sz w:val="24"/>
          <w:szCs w:val="24"/>
        </w:rPr>
        <w:t xml:space="preserve">de </w:t>
      </w:r>
      <w:r w:rsidR="0094217B" w:rsidRPr="00816F54">
        <w:rPr>
          <w:rFonts w:ascii="Arial" w:hAnsi="Arial" w:cs="Arial"/>
          <w:sz w:val="24"/>
          <w:szCs w:val="24"/>
        </w:rPr>
        <w:t>ses</w:t>
      </w:r>
      <w:r w:rsidR="00816F54" w:rsidRPr="00816F54">
        <w:rPr>
          <w:rFonts w:ascii="Arial" w:hAnsi="Arial" w:cs="Arial"/>
          <w:sz w:val="24"/>
          <w:szCs w:val="24"/>
        </w:rPr>
        <w:t xml:space="preserve"> relations avec le Dépositaire central sont définis par une Instruction de la COSUMAF.</w:t>
      </w:r>
    </w:p>
    <w:p w14:paraId="79F0878E" w14:textId="77777777" w:rsidR="00816F54" w:rsidRPr="00876AA9" w:rsidRDefault="00816F54" w:rsidP="00876AA9">
      <w:pPr>
        <w:jc w:val="both"/>
        <w:rPr>
          <w:rFonts w:ascii="Arial" w:hAnsi="Arial" w:cs="Arial"/>
          <w:b/>
          <w:sz w:val="24"/>
          <w:szCs w:val="24"/>
          <w:u w:val="thick"/>
        </w:rPr>
      </w:pPr>
    </w:p>
    <w:p w14:paraId="53CA8FF8" w14:textId="1338826F" w:rsidR="00816F54" w:rsidRPr="00816F54" w:rsidRDefault="00816F54" w:rsidP="00876AA9">
      <w:pPr>
        <w:jc w:val="both"/>
        <w:rPr>
          <w:rFonts w:ascii="Arial" w:hAnsi="Arial" w:cs="Arial"/>
          <w:sz w:val="24"/>
          <w:szCs w:val="24"/>
        </w:rPr>
      </w:pPr>
      <w:r w:rsidRPr="00816F54">
        <w:rPr>
          <w:rFonts w:ascii="Arial" w:hAnsi="Arial" w:cs="Arial"/>
          <w:b/>
          <w:sz w:val="24"/>
          <w:szCs w:val="24"/>
          <w:u w:val="thick"/>
        </w:rPr>
        <w:t>Article 18</w:t>
      </w:r>
      <w:r w:rsidRPr="00816F54">
        <w:rPr>
          <w:rFonts w:ascii="Arial" w:hAnsi="Arial" w:cs="Arial"/>
          <w:b/>
          <w:sz w:val="24"/>
          <w:szCs w:val="24"/>
        </w:rPr>
        <w:t xml:space="preserve"> </w:t>
      </w:r>
      <w:r w:rsidRPr="00816F54">
        <w:rPr>
          <w:rFonts w:ascii="Arial" w:hAnsi="Arial" w:cs="Arial"/>
          <w:sz w:val="24"/>
          <w:szCs w:val="24"/>
        </w:rPr>
        <w:t>:</w:t>
      </w:r>
    </w:p>
    <w:p w14:paraId="70063983" w14:textId="77777777" w:rsidR="00816F54" w:rsidRPr="00816F54" w:rsidRDefault="00816F54" w:rsidP="00876AA9">
      <w:pPr>
        <w:jc w:val="both"/>
        <w:rPr>
          <w:rFonts w:ascii="Arial" w:hAnsi="Arial" w:cs="Arial"/>
          <w:sz w:val="24"/>
          <w:szCs w:val="24"/>
        </w:rPr>
      </w:pPr>
      <w:r w:rsidRPr="00816F54">
        <w:rPr>
          <w:rFonts w:ascii="Arial" w:hAnsi="Arial" w:cs="Arial"/>
          <w:sz w:val="24"/>
          <w:szCs w:val="24"/>
        </w:rPr>
        <w:t xml:space="preserve">Dès l’entrée en vigueur du présent Règlement, les personnes morales émettrices et les intermédiaires financiers agréés par l’organe de surveillance du marché financier avisent, </w:t>
      </w:r>
      <w:r w:rsidRPr="00816F54">
        <w:rPr>
          <w:rFonts w:ascii="Arial" w:hAnsi="Arial" w:cs="Arial"/>
          <w:i/>
          <w:sz w:val="24"/>
          <w:szCs w:val="24"/>
        </w:rPr>
        <w:t xml:space="preserve">sans </w:t>
      </w:r>
      <w:r w:rsidRPr="00816F54">
        <w:rPr>
          <w:rFonts w:ascii="Arial" w:hAnsi="Arial" w:cs="Arial"/>
          <w:sz w:val="24"/>
          <w:szCs w:val="24"/>
        </w:rPr>
        <w:t>délai, par lettre recommandée ou remise en main propre contre décharge, les titulaires de titres nominatifs ou au porteur des modalités d’inscription en compte de leurs titres fixés aux articles 19 et 20 du présent Règlement.</w:t>
      </w:r>
    </w:p>
    <w:p w14:paraId="39D9379F" w14:textId="77777777" w:rsidR="00816F54" w:rsidRPr="00816F54" w:rsidRDefault="00816F54" w:rsidP="00876AA9">
      <w:pPr>
        <w:jc w:val="both"/>
        <w:rPr>
          <w:rFonts w:ascii="Arial" w:hAnsi="Arial" w:cs="Arial"/>
          <w:sz w:val="24"/>
          <w:szCs w:val="24"/>
        </w:rPr>
      </w:pPr>
    </w:p>
    <w:p w14:paraId="5D37B14A" w14:textId="77777777" w:rsidR="00816F54" w:rsidRPr="00816F54" w:rsidRDefault="00816F54" w:rsidP="00876AA9">
      <w:pPr>
        <w:jc w:val="both"/>
        <w:rPr>
          <w:rFonts w:ascii="Arial" w:hAnsi="Arial" w:cs="Arial"/>
          <w:bCs/>
          <w:sz w:val="24"/>
          <w:szCs w:val="24"/>
        </w:rPr>
      </w:pPr>
      <w:r w:rsidRPr="00816F54">
        <w:rPr>
          <w:rFonts w:ascii="Arial" w:hAnsi="Arial" w:cs="Arial"/>
          <w:b/>
          <w:bCs/>
          <w:sz w:val="24"/>
          <w:szCs w:val="24"/>
          <w:u w:val="thick"/>
        </w:rPr>
        <w:t>Article 19</w:t>
      </w:r>
      <w:r w:rsidRPr="00816F54">
        <w:rPr>
          <w:rFonts w:ascii="Arial" w:hAnsi="Arial" w:cs="Arial"/>
          <w:b/>
          <w:bCs/>
          <w:sz w:val="24"/>
          <w:szCs w:val="24"/>
        </w:rPr>
        <w:t xml:space="preserve"> </w:t>
      </w:r>
      <w:r w:rsidRPr="00816F54">
        <w:rPr>
          <w:rFonts w:ascii="Arial" w:hAnsi="Arial" w:cs="Arial"/>
          <w:bCs/>
          <w:sz w:val="24"/>
          <w:szCs w:val="24"/>
        </w:rPr>
        <w:t>:</w:t>
      </w:r>
    </w:p>
    <w:p w14:paraId="3C995E9E" w14:textId="5D94EFE1" w:rsidR="00816F54" w:rsidRPr="00816F54" w:rsidRDefault="0094217B" w:rsidP="00876AA9">
      <w:pPr>
        <w:jc w:val="both"/>
        <w:rPr>
          <w:rFonts w:ascii="Arial" w:hAnsi="Arial" w:cs="Arial"/>
          <w:sz w:val="24"/>
          <w:szCs w:val="24"/>
        </w:rPr>
      </w:pPr>
      <w:r>
        <w:rPr>
          <w:rFonts w:ascii="Arial" w:hAnsi="Arial" w:cs="Arial"/>
          <w:sz w:val="24"/>
          <w:szCs w:val="24"/>
        </w:rPr>
        <w:t>Suivant les délais prévus par les dispositions légales</w:t>
      </w:r>
      <w:r w:rsidR="009A586E">
        <w:rPr>
          <w:rFonts w:ascii="Arial" w:hAnsi="Arial" w:cs="Arial"/>
          <w:sz w:val="24"/>
          <w:szCs w:val="24"/>
        </w:rPr>
        <w:t xml:space="preserve"> </w:t>
      </w:r>
      <w:r>
        <w:rPr>
          <w:rFonts w:ascii="Arial" w:hAnsi="Arial" w:cs="Arial"/>
          <w:sz w:val="24"/>
          <w:szCs w:val="24"/>
        </w:rPr>
        <w:t>existantes dans les Etats membres mais dans la limite</w:t>
      </w:r>
      <w:r w:rsidR="00816F54" w:rsidRPr="00816F54">
        <w:rPr>
          <w:rFonts w:ascii="Arial" w:hAnsi="Arial" w:cs="Arial"/>
          <w:sz w:val="24"/>
          <w:szCs w:val="24"/>
        </w:rPr>
        <w:t xml:space="preserve"> de </w:t>
      </w:r>
      <w:r w:rsidR="009A586E">
        <w:rPr>
          <w:rFonts w:ascii="Arial" w:hAnsi="Arial" w:cs="Arial"/>
          <w:sz w:val="24"/>
          <w:szCs w:val="24"/>
        </w:rPr>
        <w:t>trente-six</w:t>
      </w:r>
      <w:r w:rsidR="00816F54" w:rsidRPr="00816F54">
        <w:rPr>
          <w:rFonts w:ascii="Arial" w:hAnsi="Arial" w:cs="Arial"/>
          <w:sz w:val="24"/>
          <w:szCs w:val="24"/>
        </w:rPr>
        <w:t xml:space="preserve"> (</w:t>
      </w:r>
      <w:r w:rsidR="009A586E">
        <w:rPr>
          <w:rFonts w:ascii="Arial" w:hAnsi="Arial" w:cs="Arial"/>
          <w:sz w:val="24"/>
          <w:szCs w:val="24"/>
        </w:rPr>
        <w:t>36</w:t>
      </w:r>
      <w:r w:rsidR="00816F54" w:rsidRPr="00816F54">
        <w:rPr>
          <w:rFonts w:ascii="Arial" w:hAnsi="Arial" w:cs="Arial"/>
          <w:sz w:val="24"/>
          <w:szCs w:val="24"/>
        </w:rPr>
        <w:t>) mois à compter de l’entrée en vigueur du présent</w:t>
      </w:r>
    </w:p>
    <w:p w14:paraId="1910E216" w14:textId="77777777" w:rsidR="00816F54" w:rsidRPr="00876AA9" w:rsidRDefault="00816F54" w:rsidP="00876AA9">
      <w:pPr>
        <w:jc w:val="both"/>
        <w:rPr>
          <w:rFonts w:ascii="Arial" w:hAnsi="Arial" w:cs="Arial"/>
          <w:sz w:val="24"/>
          <w:szCs w:val="24"/>
        </w:rPr>
      </w:pPr>
      <w:r w:rsidRPr="00816F54">
        <w:rPr>
          <w:rFonts w:ascii="Arial" w:hAnsi="Arial" w:cs="Arial"/>
          <w:sz w:val="24"/>
          <w:szCs w:val="24"/>
        </w:rPr>
        <w:t>Règlement :</w:t>
      </w:r>
    </w:p>
    <w:p w14:paraId="5435FD35" w14:textId="77777777" w:rsidR="00816F54" w:rsidRPr="00876AA9" w:rsidRDefault="00816F54" w:rsidP="00876AA9">
      <w:pPr>
        <w:pStyle w:val="Paragraphedeliste"/>
        <w:numPr>
          <w:ilvl w:val="0"/>
          <w:numId w:val="4"/>
        </w:numPr>
        <w:jc w:val="both"/>
        <w:rPr>
          <w:rFonts w:ascii="Arial" w:hAnsi="Arial" w:cs="Arial"/>
          <w:sz w:val="24"/>
          <w:szCs w:val="24"/>
        </w:rPr>
      </w:pPr>
      <w:proofErr w:type="gramStart"/>
      <w:r w:rsidRPr="00876AA9">
        <w:rPr>
          <w:rFonts w:ascii="Arial" w:hAnsi="Arial" w:cs="Arial"/>
          <w:sz w:val="24"/>
          <w:szCs w:val="24"/>
        </w:rPr>
        <w:t>les</w:t>
      </w:r>
      <w:proofErr w:type="gramEnd"/>
      <w:r w:rsidRPr="00876AA9">
        <w:rPr>
          <w:rFonts w:ascii="Arial" w:hAnsi="Arial" w:cs="Arial"/>
          <w:sz w:val="24"/>
          <w:szCs w:val="24"/>
        </w:rPr>
        <w:t xml:space="preserve"> </w:t>
      </w:r>
      <w:r w:rsidRPr="00876AA9">
        <w:rPr>
          <w:rFonts w:ascii="Arial" w:hAnsi="Arial" w:cs="Arial"/>
          <w:sz w:val="24"/>
          <w:szCs w:val="24"/>
        </w:rPr>
        <w:tab/>
        <w:t>personnes</w:t>
      </w:r>
      <w:r w:rsidRPr="00876AA9">
        <w:rPr>
          <w:rFonts w:ascii="Arial" w:hAnsi="Arial" w:cs="Arial"/>
          <w:sz w:val="24"/>
          <w:szCs w:val="24"/>
        </w:rPr>
        <w:tab/>
        <w:t>morales émettrices</w:t>
      </w:r>
      <w:r w:rsidRPr="00876AA9">
        <w:rPr>
          <w:rFonts w:ascii="Arial" w:hAnsi="Arial" w:cs="Arial"/>
          <w:sz w:val="24"/>
          <w:szCs w:val="24"/>
        </w:rPr>
        <w:tab/>
        <w:t>doivent</w:t>
      </w:r>
      <w:r w:rsidRPr="00876AA9">
        <w:rPr>
          <w:rFonts w:ascii="Arial" w:hAnsi="Arial" w:cs="Arial"/>
          <w:sz w:val="24"/>
          <w:szCs w:val="24"/>
        </w:rPr>
        <w:tab/>
        <w:t>inscrire</w:t>
      </w:r>
      <w:r w:rsidRPr="00876AA9">
        <w:rPr>
          <w:rFonts w:ascii="Arial" w:hAnsi="Arial" w:cs="Arial"/>
          <w:sz w:val="24"/>
          <w:szCs w:val="24"/>
        </w:rPr>
        <w:tab/>
        <w:t>en compte les</w:t>
      </w:r>
      <w:r w:rsidRPr="00876AA9">
        <w:rPr>
          <w:rFonts w:ascii="Arial" w:hAnsi="Arial" w:cs="Arial"/>
          <w:sz w:val="24"/>
          <w:szCs w:val="24"/>
        </w:rPr>
        <w:tab/>
        <w:t>titres nominatifs figurant sur leurs registres et arrêter lesdits registres ;</w:t>
      </w:r>
    </w:p>
    <w:p w14:paraId="478FB8CA" w14:textId="6BEBD467" w:rsidR="00816F54" w:rsidRPr="00876AA9" w:rsidRDefault="00816F54" w:rsidP="00876AA9">
      <w:pPr>
        <w:pStyle w:val="Paragraphedeliste"/>
        <w:numPr>
          <w:ilvl w:val="0"/>
          <w:numId w:val="4"/>
        </w:numPr>
        <w:jc w:val="both"/>
        <w:rPr>
          <w:rFonts w:ascii="Arial" w:hAnsi="Arial" w:cs="Arial"/>
          <w:sz w:val="24"/>
          <w:szCs w:val="24"/>
        </w:rPr>
      </w:pPr>
      <w:proofErr w:type="gramStart"/>
      <w:r w:rsidRPr="00876AA9">
        <w:rPr>
          <w:rFonts w:ascii="Arial" w:hAnsi="Arial" w:cs="Arial"/>
          <w:sz w:val="24"/>
          <w:szCs w:val="24"/>
        </w:rPr>
        <w:t>les</w:t>
      </w:r>
      <w:proofErr w:type="gramEnd"/>
      <w:r w:rsidRPr="00876AA9">
        <w:rPr>
          <w:rFonts w:ascii="Arial" w:hAnsi="Arial" w:cs="Arial"/>
          <w:sz w:val="24"/>
          <w:szCs w:val="24"/>
        </w:rPr>
        <w:t xml:space="preserve"> intermédiaires financiers agréés doivent inscrire en compte d’administration les titres correspondant aux certificats nominatifs dont la détention leur a été </w:t>
      </w:r>
      <w:r w:rsidR="00876AA9" w:rsidRPr="00876AA9">
        <w:rPr>
          <w:rFonts w:ascii="Arial" w:hAnsi="Arial" w:cs="Arial"/>
          <w:sz w:val="24"/>
          <w:szCs w:val="24"/>
        </w:rPr>
        <w:t>confiée,</w:t>
      </w:r>
    </w:p>
    <w:p w14:paraId="2E7CB19B" w14:textId="6B0C07AF" w:rsidR="00816F54" w:rsidRPr="00876AA9" w:rsidRDefault="00816F54" w:rsidP="00876AA9">
      <w:pPr>
        <w:pStyle w:val="Paragraphedeliste"/>
        <w:numPr>
          <w:ilvl w:val="0"/>
          <w:numId w:val="4"/>
        </w:numPr>
        <w:jc w:val="both"/>
        <w:rPr>
          <w:rFonts w:ascii="Arial" w:hAnsi="Arial" w:cs="Arial"/>
          <w:sz w:val="24"/>
          <w:szCs w:val="24"/>
        </w:rPr>
      </w:pPr>
      <w:proofErr w:type="gramStart"/>
      <w:r w:rsidRPr="00876AA9">
        <w:rPr>
          <w:rFonts w:ascii="Arial" w:hAnsi="Arial" w:cs="Arial"/>
          <w:sz w:val="24"/>
          <w:szCs w:val="24"/>
        </w:rPr>
        <w:t>les</w:t>
      </w:r>
      <w:proofErr w:type="gramEnd"/>
      <w:r w:rsidRPr="00876AA9">
        <w:rPr>
          <w:rFonts w:ascii="Arial" w:hAnsi="Arial" w:cs="Arial"/>
          <w:sz w:val="24"/>
          <w:szCs w:val="24"/>
        </w:rPr>
        <w:t xml:space="preserve"> intermédiaires financiers agréés doivent inscrire en comptes les titres au porteur dont la détention leur a été confiée.</w:t>
      </w:r>
    </w:p>
    <w:p w14:paraId="00B65F6E" w14:textId="77777777" w:rsidR="00816F54" w:rsidRPr="00816F54" w:rsidRDefault="00816F54" w:rsidP="00876AA9">
      <w:pPr>
        <w:jc w:val="both"/>
        <w:rPr>
          <w:rFonts w:ascii="Arial" w:hAnsi="Arial" w:cs="Arial"/>
          <w:sz w:val="24"/>
          <w:szCs w:val="24"/>
        </w:rPr>
      </w:pPr>
    </w:p>
    <w:p w14:paraId="6F77A373" w14:textId="77777777" w:rsidR="00816F54" w:rsidRPr="00816F54" w:rsidRDefault="00816F54" w:rsidP="00876AA9">
      <w:pPr>
        <w:jc w:val="both"/>
        <w:rPr>
          <w:rFonts w:ascii="Arial" w:hAnsi="Arial" w:cs="Arial"/>
          <w:bCs/>
          <w:sz w:val="24"/>
          <w:szCs w:val="24"/>
        </w:rPr>
      </w:pPr>
      <w:r w:rsidRPr="00816F54">
        <w:rPr>
          <w:rFonts w:ascii="Arial" w:hAnsi="Arial" w:cs="Arial"/>
          <w:b/>
          <w:bCs/>
          <w:sz w:val="24"/>
          <w:szCs w:val="24"/>
          <w:u w:val="thick"/>
        </w:rPr>
        <w:t>Article 20</w:t>
      </w:r>
      <w:r w:rsidRPr="00816F54">
        <w:rPr>
          <w:rFonts w:ascii="Arial" w:hAnsi="Arial" w:cs="Arial"/>
          <w:b/>
          <w:bCs/>
          <w:sz w:val="24"/>
          <w:szCs w:val="24"/>
        </w:rPr>
        <w:t xml:space="preserve"> </w:t>
      </w:r>
      <w:r w:rsidRPr="00816F54">
        <w:rPr>
          <w:rFonts w:ascii="Arial" w:hAnsi="Arial" w:cs="Arial"/>
          <w:bCs/>
          <w:sz w:val="24"/>
          <w:szCs w:val="24"/>
        </w:rPr>
        <w:t>:</w:t>
      </w:r>
    </w:p>
    <w:p w14:paraId="6419A837" w14:textId="77777777" w:rsidR="00816F54" w:rsidRPr="00816F54" w:rsidRDefault="00816F54" w:rsidP="00876AA9">
      <w:pPr>
        <w:jc w:val="both"/>
        <w:rPr>
          <w:rFonts w:ascii="Arial" w:hAnsi="Arial" w:cs="Arial"/>
          <w:sz w:val="24"/>
          <w:szCs w:val="24"/>
        </w:rPr>
      </w:pPr>
      <w:r w:rsidRPr="00816F54">
        <w:rPr>
          <w:rFonts w:ascii="Arial" w:hAnsi="Arial" w:cs="Arial"/>
          <w:sz w:val="24"/>
          <w:szCs w:val="24"/>
        </w:rPr>
        <w:lastRenderedPageBreak/>
        <w:t xml:space="preserve">Les titulaires des titres au porteur non déposés pourront remettre lesdits titres à un intermédiaire financier agréé de leur choix aux fins d’inscription en compte, jusqu' à la veille de la vente prévue ä l’article </w:t>
      </w:r>
      <w:r w:rsidRPr="009A586E">
        <w:rPr>
          <w:rFonts w:ascii="Arial" w:hAnsi="Arial" w:cs="Arial"/>
          <w:color w:val="C00000"/>
          <w:sz w:val="24"/>
          <w:szCs w:val="24"/>
        </w:rPr>
        <w:t>23</w:t>
      </w:r>
      <w:r w:rsidRPr="00816F54">
        <w:rPr>
          <w:rFonts w:ascii="Arial" w:hAnsi="Arial" w:cs="Arial"/>
          <w:sz w:val="24"/>
          <w:szCs w:val="24"/>
        </w:rPr>
        <w:t xml:space="preserve"> du présent Règlement.</w:t>
      </w:r>
    </w:p>
    <w:p w14:paraId="788B7D7F" w14:textId="77777777" w:rsidR="00816F54" w:rsidRPr="00816F54" w:rsidRDefault="00816F54" w:rsidP="00876AA9">
      <w:pPr>
        <w:jc w:val="both"/>
        <w:rPr>
          <w:rFonts w:ascii="Arial" w:hAnsi="Arial" w:cs="Arial"/>
          <w:sz w:val="24"/>
          <w:szCs w:val="24"/>
        </w:rPr>
      </w:pPr>
      <w:r w:rsidRPr="00816F54">
        <w:rPr>
          <w:rFonts w:ascii="Arial" w:hAnsi="Arial" w:cs="Arial"/>
          <w:sz w:val="24"/>
          <w:szCs w:val="24"/>
        </w:rPr>
        <w:t xml:space="preserve">Les titres au porteur non déposés pourront également être remis à la personne morale émettrice aux fins d’inscription en compte sous la forme nominative, jusqu’à la veille de la vente prévue à l’article </w:t>
      </w:r>
      <w:r w:rsidRPr="009A586E">
        <w:rPr>
          <w:rFonts w:ascii="Arial" w:hAnsi="Arial" w:cs="Arial"/>
          <w:color w:val="C00000"/>
          <w:sz w:val="24"/>
          <w:szCs w:val="24"/>
        </w:rPr>
        <w:t>23</w:t>
      </w:r>
      <w:r w:rsidRPr="00816F54">
        <w:rPr>
          <w:rFonts w:ascii="Arial" w:hAnsi="Arial" w:cs="Arial"/>
          <w:sz w:val="24"/>
          <w:szCs w:val="24"/>
        </w:rPr>
        <w:t xml:space="preserve"> du présent Règlement.</w:t>
      </w:r>
    </w:p>
    <w:p w14:paraId="1A5A60A2" w14:textId="77777777" w:rsidR="00816F54" w:rsidRPr="00816F54" w:rsidRDefault="00816F54" w:rsidP="00876AA9">
      <w:pPr>
        <w:jc w:val="both"/>
        <w:rPr>
          <w:rFonts w:ascii="Arial" w:hAnsi="Arial" w:cs="Arial"/>
          <w:sz w:val="24"/>
          <w:szCs w:val="24"/>
        </w:rPr>
      </w:pPr>
    </w:p>
    <w:p w14:paraId="1839E51F" w14:textId="77777777" w:rsidR="00816F54" w:rsidRPr="00816F54" w:rsidRDefault="00816F54" w:rsidP="00876AA9">
      <w:pPr>
        <w:jc w:val="both"/>
        <w:rPr>
          <w:rFonts w:ascii="Arial" w:hAnsi="Arial" w:cs="Arial"/>
          <w:bCs/>
          <w:sz w:val="24"/>
          <w:szCs w:val="24"/>
        </w:rPr>
      </w:pPr>
      <w:r w:rsidRPr="00816F54">
        <w:rPr>
          <w:rFonts w:ascii="Arial" w:hAnsi="Arial" w:cs="Arial"/>
          <w:b/>
          <w:bCs/>
          <w:sz w:val="24"/>
          <w:szCs w:val="24"/>
          <w:u w:val="thick"/>
        </w:rPr>
        <w:t>Article 21</w:t>
      </w:r>
      <w:r w:rsidRPr="00816F54">
        <w:rPr>
          <w:rFonts w:ascii="Arial" w:hAnsi="Arial" w:cs="Arial"/>
          <w:b/>
          <w:bCs/>
          <w:sz w:val="24"/>
          <w:szCs w:val="24"/>
        </w:rPr>
        <w:t xml:space="preserve"> </w:t>
      </w:r>
      <w:r w:rsidRPr="00816F54">
        <w:rPr>
          <w:rFonts w:ascii="Arial" w:hAnsi="Arial" w:cs="Arial"/>
          <w:bCs/>
          <w:sz w:val="24"/>
          <w:szCs w:val="24"/>
        </w:rPr>
        <w:t>:</w:t>
      </w:r>
    </w:p>
    <w:p w14:paraId="21B88D16" w14:textId="13402BE3" w:rsidR="00816F54" w:rsidRPr="00816F54" w:rsidRDefault="00816F54" w:rsidP="00876AA9">
      <w:pPr>
        <w:jc w:val="both"/>
        <w:rPr>
          <w:rFonts w:ascii="Arial" w:hAnsi="Arial" w:cs="Arial"/>
          <w:sz w:val="24"/>
          <w:szCs w:val="24"/>
        </w:rPr>
      </w:pPr>
      <w:r w:rsidRPr="00816F54">
        <w:rPr>
          <w:rFonts w:ascii="Arial" w:hAnsi="Arial" w:cs="Arial"/>
          <w:sz w:val="24"/>
          <w:szCs w:val="24"/>
        </w:rPr>
        <w:t xml:space="preserve">Les titres nominatifs ou au porteur déposés auprès d’un teneur de comptes sont, sans délai, remis par ce dernier au Dépositaire Central, lequel, en sa qualité de garant </w:t>
      </w:r>
      <w:r w:rsidR="008D6D5D" w:rsidRPr="00876AA9">
        <w:rPr>
          <w:rFonts w:ascii="Arial" w:hAnsi="Arial" w:cs="Arial"/>
          <w:sz w:val="24"/>
          <w:szCs w:val="24"/>
        </w:rPr>
        <w:t>du montant</w:t>
      </w:r>
      <w:r w:rsidRPr="00816F54">
        <w:rPr>
          <w:rFonts w:ascii="Arial" w:hAnsi="Arial" w:cs="Arial"/>
          <w:sz w:val="24"/>
          <w:szCs w:val="24"/>
        </w:rPr>
        <w:t xml:space="preserve"> global des émissions de titres en circulation, est tenu d’enregistrer dans sa comptabilité l’intégralité des titres composant l’émission des valeurs admises </w:t>
      </w:r>
      <w:r w:rsidR="008318E5">
        <w:rPr>
          <w:rFonts w:ascii="Arial" w:hAnsi="Arial" w:cs="Arial"/>
          <w:sz w:val="24"/>
          <w:szCs w:val="24"/>
        </w:rPr>
        <w:t>à</w:t>
      </w:r>
      <w:r w:rsidRPr="00816F54">
        <w:rPr>
          <w:rFonts w:ascii="Arial" w:hAnsi="Arial" w:cs="Arial"/>
          <w:sz w:val="24"/>
          <w:szCs w:val="24"/>
        </w:rPr>
        <w:t xml:space="preserve"> ses opérations.</w:t>
      </w:r>
    </w:p>
    <w:p w14:paraId="40093C71" w14:textId="77777777" w:rsidR="00816F54" w:rsidRPr="00816F54" w:rsidRDefault="00816F54" w:rsidP="00876AA9">
      <w:pPr>
        <w:jc w:val="both"/>
        <w:rPr>
          <w:rFonts w:ascii="Arial" w:hAnsi="Arial" w:cs="Arial"/>
          <w:sz w:val="24"/>
          <w:szCs w:val="24"/>
        </w:rPr>
      </w:pPr>
    </w:p>
    <w:p w14:paraId="3D608C0C" w14:textId="77777777" w:rsidR="00816F54" w:rsidRPr="00816F54" w:rsidRDefault="00816F54" w:rsidP="00876AA9">
      <w:pPr>
        <w:jc w:val="both"/>
        <w:rPr>
          <w:rFonts w:ascii="Arial" w:hAnsi="Arial" w:cs="Arial"/>
          <w:bCs/>
          <w:sz w:val="24"/>
          <w:szCs w:val="24"/>
        </w:rPr>
      </w:pPr>
      <w:r w:rsidRPr="00816F54">
        <w:rPr>
          <w:rFonts w:ascii="Arial" w:hAnsi="Arial" w:cs="Arial"/>
          <w:b/>
          <w:bCs/>
          <w:sz w:val="24"/>
          <w:szCs w:val="24"/>
          <w:u w:val="thick"/>
        </w:rPr>
        <w:t>Article 22</w:t>
      </w:r>
      <w:r w:rsidRPr="00816F54">
        <w:rPr>
          <w:rFonts w:ascii="Arial" w:hAnsi="Arial" w:cs="Arial"/>
          <w:b/>
          <w:bCs/>
          <w:sz w:val="24"/>
          <w:szCs w:val="24"/>
        </w:rPr>
        <w:t xml:space="preserve"> </w:t>
      </w:r>
      <w:r w:rsidRPr="00816F54">
        <w:rPr>
          <w:rFonts w:ascii="Arial" w:hAnsi="Arial" w:cs="Arial"/>
          <w:bCs/>
          <w:sz w:val="24"/>
          <w:szCs w:val="24"/>
        </w:rPr>
        <w:t>:</w:t>
      </w:r>
    </w:p>
    <w:p w14:paraId="1BFD8747" w14:textId="7199248A" w:rsidR="00816F54" w:rsidRPr="00816F54" w:rsidRDefault="00816F54" w:rsidP="00876AA9">
      <w:pPr>
        <w:jc w:val="both"/>
        <w:rPr>
          <w:rFonts w:ascii="Arial" w:hAnsi="Arial" w:cs="Arial"/>
          <w:sz w:val="24"/>
          <w:szCs w:val="24"/>
        </w:rPr>
      </w:pPr>
      <w:r w:rsidRPr="00816F54">
        <w:rPr>
          <w:rFonts w:ascii="Arial" w:hAnsi="Arial" w:cs="Arial"/>
          <w:sz w:val="24"/>
          <w:szCs w:val="24"/>
        </w:rPr>
        <w:t>Chaque Etat membre dé</w:t>
      </w:r>
      <w:r w:rsidRPr="00876AA9">
        <w:rPr>
          <w:rFonts w:ascii="Arial" w:hAnsi="Arial" w:cs="Arial"/>
          <w:sz w:val="24"/>
          <w:szCs w:val="24"/>
        </w:rPr>
        <w:t>termine</w:t>
      </w:r>
      <w:r w:rsidRPr="00816F54">
        <w:rPr>
          <w:rFonts w:ascii="Arial" w:hAnsi="Arial" w:cs="Arial"/>
          <w:sz w:val="24"/>
          <w:szCs w:val="24"/>
        </w:rPr>
        <w:t xml:space="preserve"> la date suivant celui de l’entrée en vigueur du présent Règlement, à compter duquel, les titulaires de titres au porteur ne peuvent exercer les droits attachés à ces titres qu’après avoir remis ces derniers à un intermédiaire financier agréé ou le cas échéant, à la personne morale émettrice, aux fins d’inscription en compte. Ce délai ne peut excéder </w:t>
      </w:r>
      <w:r w:rsidR="008318E5">
        <w:rPr>
          <w:rFonts w:ascii="Arial" w:hAnsi="Arial" w:cs="Arial"/>
          <w:sz w:val="24"/>
          <w:szCs w:val="24"/>
        </w:rPr>
        <w:t>trois (</w:t>
      </w:r>
      <w:r w:rsidRPr="00816F54">
        <w:rPr>
          <w:rFonts w:ascii="Arial" w:hAnsi="Arial" w:cs="Arial"/>
          <w:sz w:val="24"/>
          <w:szCs w:val="24"/>
        </w:rPr>
        <w:t>3</w:t>
      </w:r>
      <w:r w:rsidR="008318E5">
        <w:rPr>
          <w:rFonts w:ascii="Arial" w:hAnsi="Arial" w:cs="Arial"/>
          <w:sz w:val="24"/>
          <w:szCs w:val="24"/>
        </w:rPr>
        <w:t>)</w:t>
      </w:r>
      <w:r w:rsidRPr="00816F54">
        <w:rPr>
          <w:rFonts w:ascii="Arial" w:hAnsi="Arial" w:cs="Arial"/>
          <w:sz w:val="24"/>
          <w:szCs w:val="24"/>
        </w:rPr>
        <w:t xml:space="preserve"> ans.</w:t>
      </w:r>
    </w:p>
    <w:p w14:paraId="683B7EBD" w14:textId="77777777" w:rsidR="00816F54" w:rsidRPr="00816F54" w:rsidRDefault="00816F54" w:rsidP="00876AA9">
      <w:pPr>
        <w:jc w:val="both"/>
        <w:rPr>
          <w:rFonts w:ascii="Arial" w:hAnsi="Arial" w:cs="Arial"/>
          <w:sz w:val="24"/>
          <w:szCs w:val="24"/>
        </w:rPr>
      </w:pPr>
    </w:p>
    <w:p w14:paraId="4D7A1198" w14:textId="77777777" w:rsidR="00816F54" w:rsidRPr="00816F54" w:rsidRDefault="00816F54" w:rsidP="00876AA9">
      <w:pPr>
        <w:jc w:val="both"/>
        <w:rPr>
          <w:rFonts w:ascii="Arial" w:hAnsi="Arial" w:cs="Arial"/>
          <w:bCs/>
          <w:sz w:val="24"/>
          <w:szCs w:val="24"/>
        </w:rPr>
      </w:pPr>
      <w:r w:rsidRPr="00816F54">
        <w:rPr>
          <w:rFonts w:ascii="Arial" w:hAnsi="Arial" w:cs="Arial"/>
          <w:b/>
          <w:bCs/>
          <w:sz w:val="24"/>
          <w:szCs w:val="24"/>
          <w:u w:val="thick"/>
        </w:rPr>
        <w:t>Article 23</w:t>
      </w:r>
      <w:r w:rsidRPr="00816F54">
        <w:rPr>
          <w:rFonts w:ascii="Arial" w:hAnsi="Arial" w:cs="Arial"/>
          <w:b/>
          <w:bCs/>
          <w:sz w:val="24"/>
          <w:szCs w:val="24"/>
        </w:rPr>
        <w:t xml:space="preserve"> </w:t>
      </w:r>
      <w:r w:rsidRPr="00816F54">
        <w:rPr>
          <w:rFonts w:ascii="Arial" w:hAnsi="Arial" w:cs="Arial"/>
          <w:bCs/>
          <w:sz w:val="24"/>
          <w:szCs w:val="24"/>
        </w:rPr>
        <w:t>:</w:t>
      </w:r>
    </w:p>
    <w:p w14:paraId="118C3147" w14:textId="2A375A88" w:rsidR="008318E5" w:rsidRDefault="00816F54" w:rsidP="008318E5">
      <w:pPr>
        <w:jc w:val="both"/>
        <w:rPr>
          <w:rFonts w:ascii="Arial" w:hAnsi="Arial" w:cs="Arial"/>
          <w:sz w:val="24"/>
          <w:szCs w:val="24"/>
        </w:rPr>
      </w:pPr>
      <w:r w:rsidRPr="00816F54">
        <w:rPr>
          <w:rFonts w:ascii="Arial" w:hAnsi="Arial" w:cs="Arial"/>
          <w:sz w:val="24"/>
          <w:szCs w:val="24"/>
        </w:rPr>
        <w:t xml:space="preserve">Chaque Etat membre défini la date suivant celui de l’entrée en vigueur du présent Règlement, à compter duquel, les titulaires de certificats nominatifs non déposés auprès d’un intermédiaire agréé ne pourront exercer leurs droits qu’après la remise desdits certificats à la personne morale émettrice. </w:t>
      </w:r>
      <w:r w:rsidR="008318E5" w:rsidRPr="00816F54">
        <w:rPr>
          <w:rFonts w:ascii="Arial" w:hAnsi="Arial" w:cs="Arial"/>
          <w:sz w:val="24"/>
          <w:szCs w:val="24"/>
        </w:rPr>
        <w:t xml:space="preserve">Ce délai ne peut excéder </w:t>
      </w:r>
      <w:r w:rsidR="008318E5">
        <w:rPr>
          <w:rFonts w:ascii="Arial" w:hAnsi="Arial" w:cs="Arial"/>
          <w:sz w:val="24"/>
          <w:szCs w:val="24"/>
        </w:rPr>
        <w:t>trois (</w:t>
      </w:r>
      <w:r w:rsidR="008318E5" w:rsidRPr="00816F54">
        <w:rPr>
          <w:rFonts w:ascii="Arial" w:hAnsi="Arial" w:cs="Arial"/>
          <w:sz w:val="24"/>
          <w:szCs w:val="24"/>
        </w:rPr>
        <w:t>3</w:t>
      </w:r>
      <w:r w:rsidR="008318E5">
        <w:rPr>
          <w:rFonts w:ascii="Arial" w:hAnsi="Arial" w:cs="Arial"/>
          <w:sz w:val="24"/>
          <w:szCs w:val="24"/>
        </w:rPr>
        <w:t>)</w:t>
      </w:r>
      <w:r w:rsidR="008318E5" w:rsidRPr="00816F54">
        <w:rPr>
          <w:rFonts w:ascii="Arial" w:hAnsi="Arial" w:cs="Arial"/>
          <w:sz w:val="24"/>
          <w:szCs w:val="24"/>
        </w:rPr>
        <w:t xml:space="preserve"> ans</w:t>
      </w:r>
      <w:r w:rsidR="009D1C93">
        <w:rPr>
          <w:rFonts w:ascii="Arial" w:hAnsi="Arial" w:cs="Arial"/>
          <w:sz w:val="24"/>
          <w:szCs w:val="24"/>
        </w:rPr>
        <w:t>.</w:t>
      </w:r>
    </w:p>
    <w:p w14:paraId="0A09A725" w14:textId="77777777" w:rsidR="009D1C93" w:rsidRDefault="009D1C93" w:rsidP="008318E5">
      <w:pPr>
        <w:jc w:val="both"/>
        <w:rPr>
          <w:rFonts w:ascii="Arial" w:hAnsi="Arial" w:cs="Arial"/>
          <w:sz w:val="24"/>
          <w:szCs w:val="24"/>
        </w:rPr>
      </w:pPr>
    </w:p>
    <w:p w14:paraId="61FC618D" w14:textId="77777777" w:rsidR="009D1C93" w:rsidRPr="00816F54" w:rsidRDefault="009D1C93" w:rsidP="009D1C93">
      <w:pPr>
        <w:jc w:val="both"/>
        <w:rPr>
          <w:rFonts w:ascii="Arial" w:hAnsi="Arial" w:cs="Arial"/>
          <w:bCs/>
          <w:sz w:val="24"/>
          <w:szCs w:val="24"/>
        </w:rPr>
      </w:pPr>
      <w:r w:rsidRPr="00816F54">
        <w:rPr>
          <w:rFonts w:ascii="Arial" w:hAnsi="Arial" w:cs="Arial"/>
          <w:b/>
          <w:bCs/>
          <w:sz w:val="24"/>
          <w:szCs w:val="24"/>
          <w:u w:val="thick"/>
        </w:rPr>
        <w:t>Article 24</w:t>
      </w:r>
      <w:r w:rsidRPr="00816F54">
        <w:rPr>
          <w:rFonts w:ascii="Arial" w:hAnsi="Arial" w:cs="Arial"/>
          <w:b/>
          <w:bCs/>
          <w:sz w:val="24"/>
          <w:szCs w:val="24"/>
        </w:rPr>
        <w:t xml:space="preserve"> </w:t>
      </w:r>
      <w:r w:rsidRPr="00816F54">
        <w:rPr>
          <w:rFonts w:ascii="Arial" w:hAnsi="Arial" w:cs="Arial"/>
          <w:bCs/>
          <w:sz w:val="24"/>
          <w:szCs w:val="24"/>
        </w:rPr>
        <w:t>:</w:t>
      </w:r>
    </w:p>
    <w:p w14:paraId="0239C6D0" w14:textId="1D5479B4" w:rsidR="008318E5" w:rsidRPr="008318E5" w:rsidRDefault="008318E5" w:rsidP="008318E5">
      <w:pPr>
        <w:jc w:val="both"/>
        <w:rPr>
          <w:rFonts w:ascii="Arial" w:hAnsi="Arial" w:cs="Arial"/>
          <w:sz w:val="24"/>
          <w:szCs w:val="24"/>
        </w:rPr>
      </w:pPr>
      <w:r w:rsidRPr="008318E5">
        <w:rPr>
          <w:rFonts w:ascii="Arial" w:hAnsi="Arial" w:cs="Arial"/>
          <w:color w:val="1F1F1F"/>
          <w:sz w:val="24"/>
          <w:szCs w:val="24"/>
        </w:rPr>
        <w:t xml:space="preserve">Trois </w:t>
      </w:r>
      <w:r w:rsidRPr="008318E5">
        <w:rPr>
          <w:rFonts w:ascii="Arial" w:hAnsi="Arial" w:cs="Arial"/>
          <w:color w:val="313131"/>
          <w:sz w:val="24"/>
          <w:szCs w:val="24"/>
        </w:rPr>
        <w:t xml:space="preserve">ans </w:t>
      </w:r>
      <w:r w:rsidRPr="008318E5">
        <w:rPr>
          <w:rFonts w:ascii="Arial" w:hAnsi="Arial" w:cs="Arial"/>
          <w:color w:val="181818"/>
          <w:sz w:val="24"/>
          <w:szCs w:val="24"/>
        </w:rPr>
        <w:t xml:space="preserve">après </w:t>
      </w:r>
      <w:r w:rsidRPr="008318E5">
        <w:rPr>
          <w:rFonts w:ascii="Arial" w:hAnsi="Arial" w:cs="Arial"/>
          <w:color w:val="1C1C1C"/>
          <w:sz w:val="24"/>
          <w:szCs w:val="24"/>
        </w:rPr>
        <w:t xml:space="preserve">l’entrée </w:t>
      </w:r>
      <w:r w:rsidRPr="008318E5">
        <w:rPr>
          <w:rFonts w:ascii="Arial" w:hAnsi="Arial" w:cs="Arial"/>
          <w:color w:val="1A1A1A"/>
          <w:sz w:val="24"/>
          <w:szCs w:val="24"/>
        </w:rPr>
        <w:t xml:space="preserve">en vigueur </w:t>
      </w:r>
      <w:r w:rsidRPr="008318E5">
        <w:rPr>
          <w:rFonts w:ascii="Arial" w:hAnsi="Arial" w:cs="Arial"/>
          <w:color w:val="1D1D1D"/>
          <w:sz w:val="24"/>
          <w:szCs w:val="24"/>
        </w:rPr>
        <w:t xml:space="preserve">du </w:t>
      </w:r>
      <w:r w:rsidRPr="008318E5">
        <w:rPr>
          <w:rFonts w:ascii="Arial" w:hAnsi="Arial" w:cs="Arial"/>
          <w:color w:val="1C1C1C"/>
          <w:sz w:val="24"/>
          <w:szCs w:val="24"/>
        </w:rPr>
        <w:t xml:space="preserve">présent </w:t>
      </w:r>
      <w:r w:rsidRPr="008318E5">
        <w:rPr>
          <w:rFonts w:ascii="Arial" w:hAnsi="Arial" w:cs="Arial"/>
          <w:color w:val="1A1A1A"/>
          <w:sz w:val="24"/>
          <w:szCs w:val="24"/>
        </w:rPr>
        <w:t xml:space="preserve">Règlement, </w:t>
      </w:r>
      <w:r w:rsidRPr="008318E5">
        <w:rPr>
          <w:rFonts w:ascii="Arial" w:hAnsi="Arial" w:cs="Arial"/>
          <w:color w:val="1F1F1F"/>
          <w:sz w:val="24"/>
          <w:szCs w:val="24"/>
        </w:rPr>
        <w:t>l</w:t>
      </w:r>
      <w:r w:rsidR="009D1C93">
        <w:rPr>
          <w:rFonts w:ascii="Arial" w:hAnsi="Arial" w:cs="Arial"/>
          <w:color w:val="1F1F1F"/>
          <w:sz w:val="24"/>
          <w:szCs w:val="24"/>
        </w:rPr>
        <w:t>a</w:t>
      </w:r>
      <w:r w:rsidRPr="008318E5">
        <w:rPr>
          <w:rFonts w:ascii="Arial" w:hAnsi="Arial" w:cs="Arial"/>
          <w:color w:val="1F1F1F"/>
          <w:sz w:val="24"/>
          <w:szCs w:val="24"/>
        </w:rPr>
        <w:t xml:space="preserve"> </w:t>
      </w:r>
      <w:r w:rsidRPr="008318E5">
        <w:rPr>
          <w:rFonts w:ascii="Arial" w:hAnsi="Arial" w:cs="Arial"/>
          <w:color w:val="131313"/>
          <w:sz w:val="24"/>
          <w:szCs w:val="24"/>
        </w:rPr>
        <w:t>personne</w:t>
      </w:r>
      <w:r w:rsidR="009D1C93">
        <w:rPr>
          <w:rFonts w:ascii="Arial" w:hAnsi="Arial" w:cs="Arial"/>
          <w:color w:val="131313"/>
          <w:sz w:val="24"/>
          <w:szCs w:val="24"/>
        </w:rPr>
        <w:t xml:space="preserve"> </w:t>
      </w:r>
      <w:r w:rsidRPr="008318E5">
        <w:rPr>
          <w:rFonts w:ascii="Arial" w:hAnsi="Arial" w:cs="Arial"/>
          <w:color w:val="232323"/>
          <w:sz w:val="24"/>
          <w:szCs w:val="24"/>
        </w:rPr>
        <w:t>morale</w:t>
      </w:r>
      <w:r w:rsidR="009D1C93">
        <w:rPr>
          <w:rFonts w:ascii="Arial" w:hAnsi="Arial" w:cs="Arial"/>
          <w:color w:val="232323"/>
          <w:sz w:val="24"/>
          <w:szCs w:val="24"/>
        </w:rPr>
        <w:t xml:space="preserve"> ou tout autre </w:t>
      </w:r>
      <w:bookmarkStart w:id="3" w:name="_Hlk183754171"/>
      <w:r w:rsidR="009D1C93">
        <w:rPr>
          <w:rFonts w:ascii="Arial" w:hAnsi="Arial" w:cs="Arial"/>
          <w:color w:val="232323"/>
          <w:sz w:val="24"/>
          <w:szCs w:val="24"/>
        </w:rPr>
        <w:t>organe institué ou désigné par l’Etat membre de rattachement de la personne morale émettrice</w:t>
      </w:r>
      <w:r w:rsidRPr="008318E5">
        <w:rPr>
          <w:rFonts w:ascii="Arial" w:hAnsi="Arial" w:cs="Arial"/>
          <w:color w:val="232323"/>
          <w:spacing w:val="1"/>
          <w:sz w:val="24"/>
          <w:szCs w:val="24"/>
        </w:rPr>
        <w:t xml:space="preserve"> </w:t>
      </w:r>
      <w:bookmarkEnd w:id="3"/>
      <w:r w:rsidRPr="008318E5">
        <w:rPr>
          <w:rFonts w:ascii="Arial" w:hAnsi="Arial" w:cs="Arial"/>
          <w:color w:val="1C1C1C"/>
          <w:sz w:val="24"/>
          <w:szCs w:val="24"/>
        </w:rPr>
        <w:t xml:space="preserve">procède </w:t>
      </w:r>
      <w:r w:rsidRPr="008318E5">
        <w:rPr>
          <w:rFonts w:ascii="Arial" w:hAnsi="Arial" w:cs="Arial"/>
          <w:color w:val="262626"/>
          <w:sz w:val="24"/>
          <w:szCs w:val="24"/>
        </w:rPr>
        <w:t xml:space="preserve">à </w:t>
      </w:r>
      <w:r w:rsidRPr="008318E5">
        <w:rPr>
          <w:rFonts w:ascii="Arial" w:hAnsi="Arial" w:cs="Arial"/>
          <w:color w:val="2B2B2B"/>
          <w:sz w:val="24"/>
          <w:szCs w:val="24"/>
        </w:rPr>
        <w:t xml:space="preserve">la </w:t>
      </w:r>
      <w:r w:rsidRPr="008318E5">
        <w:rPr>
          <w:rFonts w:ascii="Arial" w:hAnsi="Arial" w:cs="Arial"/>
          <w:color w:val="1C1C1C"/>
          <w:sz w:val="24"/>
          <w:szCs w:val="24"/>
        </w:rPr>
        <w:t xml:space="preserve">vente </w:t>
      </w:r>
      <w:r w:rsidRPr="008318E5">
        <w:rPr>
          <w:rFonts w:ascii="Arial" w:hAnsi="Arial" w:cs="Arial"/>
          <w:color w:val="0A0A0A"/>
          <w:sz w:val="24"/>
          <w:szCs w:val="24"/>
        </w:rPr>
        <w:t xml:space="preserve">des </w:t>
      </w:r>
      <w:r w:rsidRPr="008318E5">
        <w:rPr>
          <w:rFonts w:ascii="Arial" w:hAnsi="Arial" w:cs="Arial"/>
          <w:color w:val="0F0F0F"/>
          <w:sz w:val="24"/>
          <w:szCs w:val="24"/>
        </w:rPr>
        <w:t xml:space="preserve">droits </w:t>
      </w:r>
      <w:r w:rsidRPr="008318E5">
        <w:rPr>
          <w:rFonts w:ascii="Arial" w:hAnsi="Arial" w:cs="Arial"/>
          <w:color w:val="1A1A1A"/>
          <w:sz w:val="24"/>
          <w:szCs w:val="24"/>
        </w:rPr>
        <w:t xml:space="preserve">correspondant </w:t>
      </w:r>
      <w:r w:rsidRPr="008318E5">
        <w:rPr>
          <w:rFonts w:ascii="Arial" w:hAnsi="Arial" w:cs="Arial"/>
          <w:color w:val="161616"/>
          <w:sz w:val="24"/>
          <w:szCs w:val="24"/>
        </w:rPr>
        <w:t xml:space="preserve">aux </w:t>
      </w:r>
      <w:r w:rsidRPr="008318E5">
        <w:rPr>
          <w:rFonts w:ascii="Arial" w:hAnsi="Arial" w:cs="Arial"/>
          <w:color w:val="262626"/>
          <w:sz w:val="24"/>
          <w:szCs w:val="24"/>
        </w:rPr>
        <w:t xml:space="preserve">titres </w:t>
      </w:r>
      <w:r w:rsidRPr="008318E5">
        <w:rPr>
          <w:rFonts w:ascii="Arial" w:hAnsi="Arial" w:cs="Arial"/>
          <w:color w:val="282828"/>
          <w:sz w:val="24"/>
          <w:szCs w:val="24"/>
        </w:rPr>
        <w:t>non-</w:t>
      </w:r>
      <w:r w:rsidRPr="008318E5">
        <w:rPr>
          <w:rFonts w:ascii="Arial" w:hAnsi="Arial" w:cs="Arial"/>
          <w:color w:val="232323"/>
          <w:sz w:val="24"/>
          <w:szCs w:val="24"/>
        </w:rPr>
        <w:t xml:space="preserve">inscrits </w:t>
      </w:r>
      <w:r w:rsidRPr="008318E5">
        <w:rPr>
          <w:rFonts w:ascii="Arial" w:hAnsi="Arial" w:cs="Arial"/>
          <w:color w:val="1A1A1A"/>
          <w:sz w:val="24"/>
          <w:szCs w:val="24"/>
        </w:rPr>
        <w:t xml:space="preserve">en </w:t>
      </w:r>
      <w:r w:rsidRPr="008318E5">
        <w:rPr>
          <w:rFonts w:ascii="Arial" w:hAnsi="Arial" w:cs="Arial"/>
          <w:color w:val="212121"/>
          <w:sz w:val="24"/>
          <w:szCs w:val="24"/>
        </w:rPr>
        <w:t>compte, à</w:t>
      </w:r>
      <w:r w:rsidRPr="008318E5">
        <w:rPr>
          <w:rFonts w:ascii="Arial" w:hAnsi="Arial" w:cs="Arial"/>
          <w:color w:val="212121"/>
          <w:spacing w:val="1"/>
          <w:sz w:val="24"/>
          <w:szCs w:val="24"/>
        </w:rPr>
        <w:t xml:space="preserve"> </w:t>
      </w:r>
      <w:r w:rsidRPr="008318E5">
        <w:rPr>
          <w:rFonts w:ascii="Arial" w:hAnsi="Arial" w:cs="Arial"/>
          <w:color w:val="232323"/>
          <w:w w:val="95"/>
          <w:sz w:val="24"/>
          <w:szCs w:val="24"/>
        </w:rPr>
        <w:t xml:space="preserve">l’exception </w:t>
      </w:r>
      <w:r w:rsidRPr="008318E5">
        <w:rPr>
          <w:rFonts w:ascii="Arial" w:hAnsi="Arial" w:cs="Arial"/>
          <w:color w:val="1C1C1C"/>
          <w:w w:val="95"/>
          <w:sz w:val="24"/>
          <w:szCs w:val="24"/>
        </w:rPr>
        <w:t xml:space="preserve">de </w:t>
      </w:r>
      <w:r w:rsidRPr="008318E5">
        <w:rPr>
          <w:rFonts w:ascii="Arial" w:hAnsi="Arial" w:cs="Arial"/>
          <w:color w:val="212121"/>
          <w:w w:val="95"/>
          <w:sz w:val="24"/>
          <w:szCs w:val="24"/>
        </w:rPr>
        <w:t xml:space="preserve">ceux </w:t>
      </w:r>
      <w:r w:rsidRPr="008318E5">
        <w:rPr>
          <w:rFonts w:ascii="Arial" w:hAnsi="Arial" w:cs="Arial"/>
          <w:color w:val="1F1F1F"/>
          <w:w w:val="95"/>
          <w:sz w:val="24"/>
          <w:szCs w:val="24"/>
        </w:rPr>
        <w:t xml:space="preserve">frappés </w:t>
      </w:r>
      <w:r w:rsidRPr="008318E5">
        <w:rPr>
          <w:rFonts w:ascii="Arial" w:hAnsi="Arial" w:cs="Arial"/>
          <w:color w:val="080808"/>
          <w:w w:val="95"/>
          <w:sz w:val="24"/>
          <w:szCs w:val="24"/>
        </w:rPr>
        <w:t xml:space="preserve">d’opposition. </w:t>
      </w:r>
      <w:r w:rsidRPr="008318E5">
        <w:rPr>
          <w:rFonts w:ascii="Arial" w:hAnsi="Arial" w:cs="Arial"/>
          <w:color w:val="1A1A1A"/>
          <w:w w:val="95"/>
          <w:sz w:val="24"/>
          <w:szCs w:val="24"/>
        </w:rPr>
        <w:t xml:space="preserve">Cette </w:t>
      </w:r>
      <w:r w:rsidRPr="008318E5">
        <w:rPr>
          <w:rFonts w:ascii="Arial" w:hAnsi="Arial" w:cs="Arial"/>
          <w:color w:val="232323"/>
          <w:w w:val="95"/>
          <w:sz w:val="24"/>
          <w:szCs w:val="24"/>
        </w:rPr>
        <w:t xml:space="preserve">vente </w:t>
      </w:r>
      <w:r w:rsidRPr="008318E5">
        <w:rPr>
          <w:rFonts w:ascii="Arial" w:hAnsi="Arial" w:cs="Arial"/>
          <w:color w:val="282828"/>
          <w:w w:val="95"/>
          <w:sz w:val="24"/>
          <w:szCs w:val="24"/>
        </w:rPr>
        <w:t xml:space="preserve">devra </w:t>
      </w:r>
      <w:r w:rsidRPr="008318E5">
        <w:rPr>
          <w:rFonts w:ascii="Arial" w:hAnsi="Arial" w:cs="Arial"/>
          <w:color w:val="161616"/>
          <w:w w:val="95"/>
          <w:sz w:val="24"/>
          <w:szCs w:val="24"/>
        </w:rPr>
        <w:t xml:space="preserve">être </w:t>
      </w:r>
      <w:r w:rsidRPr="008318E5">
        <w:rPr>
          <w:rFonts w:ascii="Arial" w:hAnsi="Arial" w:cs="Arial"/>
          <w:color w:val="131313"/>
          <w:w w:val="95"/>
          <w:sz w:val="24"/>
          <w:szCs w:val="24"/>
        </w:rPr>
        <w:t xml:space="preserve">réalisée </w:t>
      </w:r>
      <w:r w:rsidRPr="008318E5">
        <w:rPr>
          <w:rFonts w:ascii="Arial" w:hAnsi="Arial" w:cs="Arial"/>
          <w:color w:val="1F1F1F"/>
          <w:w w:val="95"/>
          <w:sz w:val="24"/>
          <w:szCs w:val="24"/>
        </w:rPr>
        <w:t xml:space="preserve">dans </w:t>
      </w:r>
      <w:r w:rsidRPr="008318E5">
        <w:rPr>
          <w:rFonts w:ascii="Arial" w:hAnsi="Arial" w:cs="Arial"/>
          <w:color w:val="282828"/>
          <w:w w:val="95"/>
          <w:sz w:val="24"/>
          <w:szCs w:val="24"/>
        </w:rPr>
        <w:t xml:space="preserve">un </w:t>
      </w:r>
      <w:r w:rsidRPr="008318E5">
        <w:rPr>
          <w:rFonts w:ascii="Arial" w:hAnsi="Arial" w:cs="Arial"/>
          <w:color w:val="242424"/>
          <w:w w:val="95"/>
          <w:sz w:val="24"/>
          <w:szCs w:val="24"/>
        </w:rPr>
        <w:t>délai</w:t>
      </w:r>
      <w:r w:rsidRPr="008318E5">
        <w:rPr>
          <w:rFonts w:ascii="Arial" w:hAnsi="Arial" w:cs="Arial"/>
          <w:color w:val="242424"/>
          <w:spacing w:val="1"/>
          <w:w w:val="95"/>
          <w:sz w:val="24"/>
          <w:szCs w:val="24"/>
        </w:rPr>
        <w:t xml:space="preserve"> </w:t>
      </w:r>
      <w:r w:rsidRPr="008318E5">
        <w:rPr>
          <w:rFonts w:ascii="Arial" w:hAnsi="Arial" w:cs="Arial"/>
          <w:color w:val="2D2D2D"/>
          <w:sz w:val="24"/>
          <w:szCs w:val="24"/>
        </w:rPr>
        <w:t>de</w:t>
      </w:r>
      <w:r w:rsidRPr="008318E5">
        <w:rPr>
          <w:rFonts w:ascii="Arial" w:hAnsi="Arial" w:cs="Arial"/>
          <w:color w:val="2D2D2D"/>
          <w:spacing w:val="1"/>
          <w:sz w:val="24"/>
          <w:szCs w:val="24"/>
        </w:rPr>
        <w:t xml:space="preserve"> </w:t>
      </w:r>
      <w:r w:rsidRPr="008318E5">
        <w:rPr>
          <w:rFonts w:ascii="Arial" w:hAnsi="Arial" w:cs="Arial"/>
          <w:color w:val="1C1C1C"/>
          <w:sz w:val="24"/>
          <w:szCs w:val="24"/>
        </w:rPr>
        <w:t>vingt-quatre</w:t>
      </w:r>
      <w:r w:rsidRPr="008318E5">
        <w:rPr>
          <w:rFonts w:ascii="Arial" w:hAnsi="Arial" w:cs="Arial"/>
          <w:color w:val="1C1C1C"/>
          <w:spacing w:val="34"/>
          <w:sz w:val="24"/>
          <w:szCs w:val="24"/>
        </w:rPr>
        <w:t xml:space="preserve"> </w:t>
      </w:r>
      <w:r w:rsidRPr="008318E5">
        <w:rPr>
          <w:rFonts w:ascii="Arial" w:hAnsi="Arial" w:cs="Arial"/>
          <w:color w:val="1F1F1F"/>
          <w:sz w:val="24"/>
          <w:szCs w:val="24"/>
        </w:rPr>
        <w:t>mois.</w:t>
      </w:r>
    </w:p>
    <w:p w14:paraId="5970CD06" w14:textId="77777777" w:rsidR="00816F54" w:rsidRPr="00816F54" w:rsidRDefault="00816F54" w:rsidP="00876AA9">
      <w:pPr>
        <w:jc w:val="both"/>
        <w:rPr>
          <w:rFonts w:ascii="Arial" w:hAnsi="Arial" w:cs="Arial"/>
          <w:sz w:val="24"/>
          <w:szCs w:val="24"/>
        </w:rPr>
      </w:pPr>
      <w:r w:rsidRPr="00816F54">
        <w:rPr>
          <w:rFonts w:ascii="Arial" w:hAnsi="Arial" w:cs="Arial"/>
          <w:sz w:val="24"/>
          <w:szCs w:val="24"/>
        </w:rPr>
        <w:t>La vente des droits visés au précédent alinéa a lieu à la Bourse.</w:t>
      </w:r>
    </w:p>
    <w:p w14:paraId="6D148AE2" w14:textId="0B566B3F" w:rsidR="00816F54" w:rsidRPr="00816F54" w:rsidRDefault="00816F54" w:rsidP="00876AA9">
      <w:pPr>
        <w:jc w:val="both"/>
        <w:rPr>
          <w:rFonts w:ascii="Arial" w:hAnsi="Arial" w:cs="Arial"/>
          <w:sz w:val="24"/>
          <w:szCs w:val="24"/>
        </w:rPr>
      </w:pPr>
      <w:r w:rsidRPr="00816F54">
        <w:rPr>
          <w:rFonts w:ascii="Arial" w:hAnsi="Arial" w:cs="Arial"/>
          <w:sz w:val="24"/>
          <w:szCs w:val="24"/>
        </w:rPr>
        <w:t xml:space="preserve">Le produit net de la vente visée au présent article est consigné par le Dépositaire Central auprès </w:t>
      </w:r>
      <w:bookmarkStart w:id="4" w:name="_Hlk183754054"/>
      <w:r w:rsidR="009D1C93">
        <w:rPr>
          <w:rFonts w:ascii="Arial" w:hAnsi="Arial" w:cs="Arial"/>
          <w:sz w:val="24"/>
          <w:szCs w:val="24"/>
        </w:rPr>
        <w:t>de l’</w:t>
      </w:r>
      <w:r w:rsidR="009D1C93">
        <w:rPr>
          <w:rFonts w:ascii="Arial" w:hAnsi="Arial" w:cs="Arial"/>
          <w:color w:val="232323"/>
          <w:sz w:val="24"/>
          <w:szCs w:val="24"/>
        </w:rPr>
        <w:t>organe institué ou désigné par l’Etat membre de rattachement</w:t>
      </w:r>
      <w:r w:rsidR="009D1C93" w:rsidRPr="008318E5">
        <w:rPr>
          <w:rFonts w:ascii="Arial" w:hAnsi="Arial" w:cs="Arial"/>
          <w:color w:val="232323"/>
          <w:spacing w:val="1"/>
          <w:sz w:val="24"/>
          <w:szCs w:val="24"/>
        </w:rPr>
        <w:t xml:space="preserve"> </w:t>
      </w:r>
      <w:bookmarkEnd w:id="4"/>
      <w:r w:rsidR="009D1C93">
        <w:rPr>
          <w:rFonts w:ascii="Arial" w:hAnsi="Arial" w:cs="Arial"/>
          <w:sz w:val="24"/>
          <w:szCs w:val="24"/>
        </w:rPr>
        <w:t>de la personne morale émettrice.</w:t>
      </w:r>
    </w:p>
    <w:p w14:paraId="4820F284" w14:textId="77777777" w:rsidR="00816F54" w:rsidRPr="00816F54" w:rsidRDefault="00816F54" w:rsidP="00876AA9">
      <w:pPr>
        <w:jc w:val="both"/>
        <w:rPr>
          <w:rFonts w:ascii="Arial" w:hAnsi="Arial" w:cs="Arial"/>
          <w:sz w:val="24"/>
          <w:szCs w:val="24"/>
        </w:rPr>
      </w:pPr>
    </w:p>
    <w:p w14:paraId="69313A25" w14:textId="77777777" w:rsidR="0024453B" w:rsidRPr="00876AA9" w:rsidRDefault="0024453B" w:rsidP="00876AA9">
      <w:pPr>
        <w:pStyle w:val="Corpsdetexte"/>
        <w:spacing w:before="10"/>
        <w:ind w:firstLine="415"/>
        <w:jc w:val="both"/>
        <w:rPr>
          <w:rFonts w:ascii="Arial" w:hAnsi="Arial" w:cs="Arial"/>
          <w:b/>
          <w:bCs/>
          <w:sz w:val="24"/>
          <w:szCs w:val="24"/>
          <w:u w:val="single"/>
        </w:rPr>
      </w:pPr>
      <w:r w:rsidRPr="00876AA9">
        <w:rPr>
          <w:rFonts w:ascii="Arial" w:hAnsi="Arial" w:cs="Arial"/>
          <w:b/>
          <w:bCs/>
          <w:sz w:val="24"/>
          <w:szCs w:val="24"/>
          <w:u w:val="single"/>
        </w:rPr>
        <w:t>TITRE IV. DISPOSITIONS FINALES</w:t>
      </w:r>
    </w:p>
    <w:p w14:paraId="20908EF6" w14:textId="77777777" w:rsidR="0024453B" w:rsidRPr="00876AA9" w:rsidRDefault="0024453B" w:rsidP="00876AA9">
      <w:pPr>
        <w:pStyle w:val="Corpsdetexte"/>
        <w:spacing w:before="10"/>
        <w:ind w:firstLine="415"/>
        <w:jc w:val="both"/>
        <w:rPr>
          <w:rFonts w:ascii="Arial" w:hAnsi="Arial" w:cs="Arial"/>
          <w:b/>
          <w:bCs/>
          <w:sz w:val="24"/>
          <w:szCs w:val="24"/>
        </w:rPr>
      </w:pPr>
    </w:p>
    <w:p w14:paraId="6FCF8C30" w14:textId="67FB4AF1" w:rsidR="0024453B" w:rsidRPr="00876AA9" w:rsidRDefault="0024453B" w:rsidP="00876AA9">
      <w:pPr>
        <w:pStyle w:val="Corpsdetexte"/>
        <w:spacing w:before="10"/>
        <w:jc w:val="both"/>
        <w:rPr>
          <w:rFonts w:ascii="Arial" w:hAnsi="Arial" w:cs="Arial"/>
          <w:b/>
          <w:bCs/>
          <w:sz w:val="24"/>
          <w:szCs w:val="24"/>
        </w:rPr>
      </w:pPr>
      <w:r w:rsidRPr="00876AA9">
        <w:rPr>
          <w:rFonts w:ascii="Arial" w:hAnsi="Arial" w:cs="Arial"/>
          <w:b/>
          <w:bCs/>
          <w:sz w:val="24"/>
          <w:szCs w:val="24"/>
          <w:u w:val="thick" w:color="383B48"/>
        </w:rPr>
        <w:t>Article</w:t>
      </w:r>
      <w:r w:rsidRPr="00876AA9">
        <w:rPr>
          <w:rFonts w:ascii="Arial" w:hAnsi="Arial" w:cs="Arial"/>
          <w:b/>
          <w:bCs/>
          <w:spacing w:val="8"/>
          <w:sz w:val="24"/>
          <w:szCs w:val="24"/>
          <w:u w:val="thick" w:color="383B48"/>
        </w:rPr>
        <w:t xml:space="preserve"> </w:t>
      </w:r>
      <w:r w:rsidRPr="00876AA9">
        <w:rPr>
          <w:rFonts w:ascii="Arial" w:hAnsi="Arial" w:cs="Arial"/>
          <w:b/>
          <w:bCs/>
          <w:sz w:val="24"/>
          <w:szCs w:val="24"/>
          <w:u w:val="thick" w:color="383B48"/>
        </w:rPr>
        <w:t>25</w:t>
      </w:r>
      <w:r w:rsidRPr="00876AA9">
        <w:rPr>
          <w:rFonts w:ascii="Arial" w:hAnsi="Arial" w:cs="Arial"/>
          <w:spacing w:val="-10"/>
          <w:sz w:val="24"/>
          <w:szCs w:val="24"/>
        </w:rPr>
        <w:t xml:space="preserve"> </w:t>
      </w:r>
      <w:r w:rsidRPr="00876AA9">
        <w:rPr>
          <w:rFonts w:ascii="Arial" w:hAnsi="Arial" w:cs="Arial"/>
          <w:sz w:val="24"/>
          <w:szCs w:val="24"/>
        </w:rPr>
        <w:t>:</w:t>
      </w:r>
    </w:p>
    <w:p w14:paraId="475DAD56" w14:textId="77777777" w:rsidR="0024453B" w:rsidRPr="00876AA9" w:rsidRDefault="0024453B" w:rsidP="00876AA9">
      <w:pPr>
        <w:pStyle w:val="Corpsdetexte"/>
        <w:spacing w:before="10"/>
        <w:ind w:left="415"/>
        <w:jc w:val="both"/>
        <w:rPr>
          <w:rFonts w:ascii="Arial" w:hAnsi="Arial" w:cs="Arial"/>
          <w:sz w:val="24"/>
          <w:szCs w:val="24"/>
        </w:rPr>
      </w:pPr>
    </w:p>
    <w:p w14:paraId="64C92DF6" w14:textId="0193A41E" w:rsidR="0024453B" w:rsidRPr="00876AA9" w:rsidRDefault="0024453B" w:rsidP="00876AA9">
      <w:pPr>
        <w:pStyle w:val="Corpsdetexte"/>
        <w:spacing w:before="10"/>
        <w:jc w:val="both"/>
        <w:rPr>
          <w:rFonts w:ascii="Arial" w:hAnsi="Arial" w:cs="Arial"/>
          <w:b/>
          <w:bCs/>
          <w:sz w:val="24"/>
          <w:szCs w:val="24"/>
        </w:rPr>
      </w:pPr>
      <w:r w:rsidRPr="00876AA9">
        <w:rPr>
          <w:rFonts w:ascii="Arial" w:hAnsi="Arial" w:cs="Arial"/>
          <w:sz w:val="24"/>
          <w:szCs w:val="24"/>
        </w:rPr>
        <w:t>L’Autorité de régulation du Marché Financier de l’Afrique Centrale précise, en tant</w:t>
      </w:r>
      <w:r w:rsidRPr="00876AA9">
        <w:rPr>
          <w:rFonts w:ascii="Arial" w:hAnsi="Arial" w:cs="Arial"/>
          <w:spacing w:val="-65"/>
          <w:sz w:val="24"/>
          <w:szCs w:val="24"/>
        </w:rPr>
        <w:t xml:space="preserve"> </w:t>
      </w:r>
      <w:r w:rsidR="00582AE1">
        <w:rPr>
          <w:rFonts w:ascii="Arial" w:hAnsi="Arial" w:cs="Arial"/>
          <w:spacing w:val="-65"/>
          <w:sz w:val="24"/>
          <w:szCs w:val="24"/>
        </w:rPr>
        <w:t xml:space="preserve">  </w:t>
      </w:r>
      <w:r w:rsidRPr="00876AA9">
        <w:rPr>
          <w:rFonts w:ascii="Arial" w:hAnsi="Arial" w:cs="Arial"/>
          <w:w w:val="95"/>
          <w:sz w:val="24"/>
          <w:szCs w:val="24"/>
        </w:rPr>
        <w:t>que de besoin, par voie d’instruction, les modalités d’application des dispositions du</w:t>
      </w:r>
      <w:r w:rsidRPr="00876AA9">
        <w:rPr>
          <w:rFonts w:ascii="Arial" w:hAnsi="Arial" w:cs="Arial"/>
          <w:spacing w:val="1"/>
          <w:w w:val="95"/>
          <w:sz w:val="24"/>
          <w:szCs w:val="24"/>
        </w:rPr>
        <w:t xml:space="preserve"> </w:t>
      </w:r>
      <w:r w:rsidRPr="00876AA9">
        <w:rPr>
          <w:rFonts w:ascii="Arial" w:hAnsi="Arial" w:cs="Arial"/>
          <w:sz w:val="24"/>
          <w:szCs w:val="24"/>
        </w:rPr>
        <w:t>présent</w:t>
      </w:r>
      <w:r w:rsidRPr="00876AA9">
        <w:rPr>
          <w:rFonts w:ascii="Arial" w:hAnsi="Arial" w:cs="Arial"/>
          <w:spacing w:val="11"/>
          <w:sz w:val="24"/>
          <w:szCs w:val="24"/>
        </w:rPr>
        <w:t xml:space="preserve"> </w:t>
      </w:r>
      <w:r w:rsidRPr="00876AA9">
        <w:rPr>
          <w:rFonts w:ascii="Arial" w:hAnsi="Arial" w:cs="Arial"/>
          <w:sz w:val="24"/>
          <w:szCs w:val="24"/>
        </w:rPr>
        <w:t>Règlement.</w:t>
      </w:r>
    </w:p>
    <w:p w14:paraId="14F511DC" w14:textId="77777777" w:rsidR="0024453B" w:rsidRPr="00876AA9" w:rsidRDefault="0024453B" w:rsidP="00876AA9">
      <w:pPr>
        <w:pStyle w:val="Corpsdetexte"/>
        <w:spacing w:before="10"/>
        <w:ind w:left="415"/>
        <w:jc w:val="both"/>
        <w:rPr>
          <w:rFonts w:ascii="Arial" w:hAnsi="Arial" w:cs="Arial"/>
          <w:sz w:val="24"/>
          <w:szCs w:val="24"/>
          <w:u w:val="thick" w:color="383B48"/>
        </w:rPr>
      </w:pPr>
    </w:p>
    <w:p w14:paraId="18BAD015" w14:textId="77777777" w:rsidR="0024453B" w:rsidRPr="00876AA9" w:rsidRDefault="0024453B" w:rsidP="00876AA9">
      <w:pPr>
        <w:pStyle w:val="Corpsdetexte"/>
        <w:spacing w:before="10"/>
        <w:jc w:val="both"/>
        <w:rPr>
          <w:rFonts w:ascii="Arial" w:hAnsi="Arial" w:cs="Arial"/>
          <w:b/>
          <w:bCs/>
          <w:sz w:val="24"/>
          <w:szCs w:val="24"/>
        </w:rPr>
      </w:pPr>
      <w:r w:rsidRPr="00876AA9">
        <w:rPr>
          <w:rFonts w:ascii="Arial" w:hAnsi="Arial" w:cs="Arial"/>
          <w:b/>
          <w:bCs/>
          <w:sz w:val="24"/>
          <w:szCs w:val="24"/>
          <w:u w:val="thick" w:color="383B48"/>
        </w:rPr>
        <w:t>Article</w:t>
      </w:r>
      <w:r w:rsidRPr="00876AA9">
        <w:rPr>
          <w:rFonts w:ascii="Arial" w:hAnsi="Arial" w:cs="Arial"/>
          <w:b/>
          <w:bCs/>
          <w:spacing w:val="8"/>
          <w:sz w:val="24"/>
          <w:szCs w:val="24"/>
          <w:u w:val="thick" w:color="383B48"/>
        </w:rPr>
        <w:t xml:space="preserve"> </w:t>
      </w:r>
      <w:r w:rsidRPr="00876AA9">
        <w:rPr>
          <w:rFonts w:ascii="Arial" w:hAnsi="Arial" w:cs="Arial"/>
          <w:b/>
          <w:bCs/>
          <w:sz w:val="24"/>
          <w:szCs w:val="24"/>
          <w:u w:val="thick" w:color="383B48"/>
        </w:rPr>
        <w:t>26</w:t>
      </w:r>
      <w:r w:rsidRPr="00876AA9">
        <w:rPr>
          <w:rFonts w:ascii="Arial" w:hAnsi="Arial" w:cs="Arial"/>
          <w:spacing w:val="-10"/>
          <w:sz w:val="24"/>
          <w:szCs w:val="24"/>
        </w:rPr>
        <w:t xml:space="preserve"> </w:t>
      </w:r>
      <w:r w:rsidRPr="00876AA9">
        <w:rPr>
          <w:rFonts w:ascii="Arial" w:hAnsi="Arial" w:cs="Arial"/>
          <w:sz w:val="24"/>
          <w:szCs w:val="24"/>
        </w:rPr>
        <w:t>:</w:t>
      </w:r>
    </w:p>
    <w:p w14:paraId="51CD8115" w14:textId="77777777" w:rsidR="0024453B" w:rsidRPr="00876AA9" w:rsidRDefault="0024453B" w:rsidP="00876AA9">
      <w:pPr>
        <w:pStyle w:val="Corpsdetexte"/>
        <w:spacing w:before="10"/>
        <w:ind w:left="415"/>
        <w:jc w:val="both"/>
        <w:rPr>
          <w:rFonts w:ascii="Arial" w:hAnsi="Arial" w:cs="Arial"/>
          <w:w w:val="95"/>
          <w:sz w:val="24"/>
          <w:szCs w:val="24"/>
        </w:rPr>
      </w:pPr>
    </w:p>
    <w:p w14:paraId="53DDD918" w14:textId="1619AA4F" w:rsidR="0024453B" w:rsidRPr="00876AA9" w:rsidRDefault="0024453B" w:rsidP="00876AA9">
      <w:pPr>
        <w:pStyle w:val="Corpsdetexte"/>
        <w:spacing w:before="10"/>
        <w:jc w:val="both"/>
        <w:rPr>
          <w:rFonts w:ascii="Arial" w:hAnsi="Arial" w:cs="Arial"/>
          <w:sz w:val="24"/>
          <w:szCs w:val="24"/>
        </w:rPr>
      </w:pPr>
      <w:r w:rsidRPr="00876AA9">
        <w:rPr>
          <w:rFonts w:ascii="Arial" w:hAnsi="Arial" w:cs="Arial"/>
          <w:w w:val="95"/>
          <w:sz w:val="24"/>
          <w:szCs w:val="24"/>
        </w:rPr>
        <w:t>Les dispositions</w:t>
      </w:r>
      <w:r w:rsidRPr="00876AA9">
        <w:rPr>
          <w:rFonts w:ascii="Arial" w:hAnsi="Arial" w:cs="Arial"/>
          <w:spacing w:val="60"/>
          <w:sz w:val="24"/>
          <w:szCs w:val="24"/>
        </w:rPr>
        <w:t xml:space="preserve"> </w:t>
      </w:r>
      <w:r w:rsidRPr="00876AA9">
        <w:rPr>
          <w:rFonts w:ascii="Arial" w:hAnsi="Arial" w:cs="Arial"/>
          <w:w w:val="95"/>
          <w:sz w:val="24"/>
          <w:szCs w:val="24"/>
        </w:rPr>
        <w:t>du présent Règlement ne peuvent être amendées, qu’</w:t>
      </w:r>
      <w:r w:rsidR="00582AE1">
        <w:rPr>
          <w:rFonts w:ascii="Arial" w:hAnsi="Arial" w:cs="Arial"/>
          <w:w w:val="95"/>
          <w:sz w:val="24"/>
          <w:szCs w:val="24"/>
        </w:rPr>
        <w:t>à</w:t>
      </w:r>
      <w:r w:rsidRPr="00876AA9">
        <w:rPr>
          <w:rFonts w:ascii="Arial" w:hAnsi="Arial" w:cs="Arial"/>
          <w:w w:val="95"/>
          <w:sz w:val="24"/>
          <w:szCs w:val="24"/>
        </w:rPr>
        <w:t xml:space="preserve"> l’initiative de</w:t>
      </w:r>
      <w:r w:rsidRPr="00876AA9">
        <w:rPr>
          <w:rFonts w:ascii="Arial" w:hAnsi="Arial" w:cs="Arial"/>
          <w:spacing w:val="1"/>
          <w:w w:val="95"/>
          <w:sz w:val="24"/>
          <w:szCs w:val="24"/>
        </w:rPr>
        <w:t xml:space="preserve"> </w:t>
      </w:r>
      <w:r w:rsidRPr="00876AA9">
        <w:rPr>
          <w:rFonts w:ascii="Arial" w:hAnsi="Arial" w:cs="Arial"/>
          <w:spacing w:val="-1"/>
          <w:sz w:val="24"/>
          <w:szCs w:val="24"/>
        </w:rPr>
        <w:t xml:space="preserve">la COSUMAF, </w:t>
      </w:r>
      <w:r w:rsidRPr="00876AA9">
        <w:rPr>
          <w:rFonts w:ascii="Arial" w:hAnsi="Arial" w:cs="Arial"/>
          <w:sz w:val="24"/>
          <w:szCs w:val="24"/>
        </w:rPr>
        <w:t>par Règlement modificatif pris par le Comité Ministériel, après avis</w:t>
      </w:r>
      <w:r w:rsidRPr="00876AA9">
        <w:rPr>
          <w:rFonts w:ascii="Arial" w:hAnsi="Arial" w:cs="Arial"/>
          <w:spacing w:val="-65"/>
          <w:sz w:val="24"/>
          <w:szCs w:val="24"/>
        </w:rPr>
        <w:t xml:space="preserve"> </w:t>
      </w:r>
      <w:r w:rsidRPr="00876AA9">
        <w:rPr>
          <w:rFonts w:ascii="Arial" w:hAnsi="Arial" w:cs="Arial"/>
          <w:sz w:val="24"/>
          <w:szCs w:val="24"/>
        </w:rPr>
        <w:t>conforme</w:t>
      </w:r>
      <w:r w:rsidRPr="00876AA9">
        <w:rPr>
          <w:rFonts w:ascii="Arial" w:hAnsi="Arial" w:cs="Arial"/>
          <w:spacing w:val="1"/>
          <w:sz w:val="24"/>
          <w:szCs w:val="24"/>
        </w:rPr>
        <w:t xml:space="preserve"> </w:t>
      </w:r>
      <w:r w:rsidRPr="00876AA9">
        <w:rPr>
          <w:rFonts w:ascii="Arial" w:hAnsi="Arial" w:cs="Arial"/>
          <w:sz w:val="24"/>
          <w:szCs w:val="24"/>
        </w:rPr>
        <w:t>du Conseil</w:t>
      </w:r>
      <w:r w:rsidRPr="00876AA9">
        <w:rPr>
          <w:rFonts w:ascii="Arial" w:hAnsi="Arial" w:cs="Arial"/>
          <w:spacing w:val="1"/>
          <w:sz w:val="24"/>
          <w:szCs w:val="24"/>
        </w:rPr>
        <w:t xml:space="preserve"> </w:t>
      </w:r>
      <w:r w:rsidRPr="00876AA9">
        <w:rPr>
          <w:rFonts w:ascii="Arial" w:hAnsi="Arial" w:cs="Arial"/>
          <w:sz w:val="24"/>
          <w:szCs w:val="24"/>
        </w:rPr>
        <w:t>d’Administration de la BEAC dans le respect</w:t>
      </w:r>
      <w:r w:rsidRPr="00876AA9">
        <w:rPr>
          <w:rFonts w:ascii="Arial" w:hAnsi="Arial" w:cs="Arial"/>
          <w:spacing w:val="1"/>
          <w:sz w:val="24"/>
          <w:szCs w:val="24"/>
        </w:rPr>
        <w:t xml:space="preserve"> </w:t>
      </w:r>
      <w:r w:rsidRPr="00876AA9">
        <w:rPr>
          <w:rFonts w:ascii="Arial" w:hAnsi="Arial" w:cs="Arial"/>
          <w:sz w:val="24"/>
          <w:szCs w:val="24"/>
        </w:rPr>
        <w:t>des</w:t>
      </w:r>
      <w:r w:rsidRPr="00876AA9">
        <w:rPr>
          <w:rFonts w:ascii="Arial" w:hAnsi="Arial" w:cs="Arial"/>
          <w:spacing w:val="1"/>
          <w:sz w:val="24"/>
          <w:szCs w:val="24"/>
        </w:rPr>
        <w:t xml:space="preserve"> </w:t>
      </w:r>
      <w:r w:rsidRPr="00876AA9">
        <w:rPr>
          <w:rFonts w:ascii="Arial" w:hAnsi="Arial" w:cs="Arial"/>
          <w:sz w:val="24"/>
          <w:szCs w:val="24"/>
        </w:rPr>
        <w:t>traités</w:t>
      </w:r>
      <w:r w:rsidRPr="00876AA9">
        <w:rPr>
          <w:rFonts w:ascii="Arial" w:hAnsi="Arial" w:cs="Arial"/>
          <w:spacing w:val="1"/>
          <w:sz w:val="24"/>
          <w:szCs w:val="24"/>
        </w:rPr>
        <w:t xml:space="preserve"> </w:t>
      </w:r>
      <w:r w:rsidRPr="00876AA9">
        <w:rPr>
          <w:rFonts w:ascii="Arial" w:hAnsi="Arial" w:cs="Arial"/>
          <w:sz w:val="24"/>
          <w:szCs w:val="24"/>
        </w:rPr>
        <w:t>communautaires.</w:t>
      </w:r>
    </w:p>
    <w:p w14:paraId="00DE5F17" w14:textId="77777777" w:rsidR="0024453B" w:rsidRPr="00876AA9" w:rsidRDefault="0024453B" w:rsidP="00876AA9">
      <w:pPr>
        <w:pStyle w:val="Corpsdetexte"/>
        <w:spacing w:before="10"/>
        <w:ind w:left="415"/>
        <w:jc w:val="both"/>
        <w:rPr>
          <w:rFonts w:ascii="Arial" w:hAnsi="Arial" w:cs="Arial"/>
          <w:sz w:val="24"/>
          <w:szCs w:val="24"/>
        </w:rPr>
      </w:pPr>
    </w:p>
    <w:p w14:paraId="6DF2A203" w14:textId="77777777" w:rsidR="0024453B" w:rsidRPr="00876AA9" w:rsidRDefault="0024453B" w:rsidP="00876AA9">
      <w:pPr>
        <w:pStyle w:val="Corpsdetexte"/>
        <w:spacing w:before="10"/>
        <w:jc w:val="both"/>
        <w:rPr>
          <w:rFonts w:ascii="Arial" w:hAnsi="Arial" w:cs="Arial"/>
          <w:b/>
          <w:bCs/>
          <w:sz w:val="24"/>
          <w:szCs w:val="24"/>
        </w:rPr>
      </w:pPr>
      <w:r w:rsidRPr="00876AA9">
        <w:rPr>
          <w:rFonts w:ascii="Arial" w:hAnsi="Arial" w:cs="Arial"/>
          <w:b/>
          <w:bCs/>
          <w:w w:val="95"/>
          <w:sz w:val="24"/>
          <w:szCs w:val="24"/>
          <w:u w:val="thick" w:color="3B3F48"/>
        </w:rPr>
        <w:t>Article</w:t>
      </w:r>
      <w:r w:rsidRPr="00876AA9">
        <w:rPr>
          <w:rFonts w:ascii="Arial" w:hAnsi="Arial" w:cs="Arial"/>
          <w:b/>
          <w:bCs/>
          <w:spacing w:val="11"/>
          <w:w w:val="95"/>
          <w:sz w:val="24"/>
          <w:szCs w:val="24"/>
          <w:u w:val="thick" w:color="3B3F48"/>
        </w:rPr>
        <w:t xml:space="preserve"> </w:t>
      </w:r>
      <w:r w:rsidRPr="00876AA9">
        <w:rPr>
          <w:rFonts w:ascii="Arial" w:hAnsi="Arial" w:cs="Arial"/>
          <w:b/>
          <w:bCs/>
          <w:w w:val="95"/>
          <w:sz w:val="24"/>
          <w:szCs w:val="24"/>
          <w:u w:val="thick" w:color="3B3F48"/>
        </w:rPr>
        <w:t>27</w:t>
      </w:r>
      <w:r w:rsidRPr="00876AA9">
        <w:rPr>
          <w:rFonts w:ascii="Arial" w:hAnsi="Arial" w:cs="Arial"/>
          <w:spacing w:val="-2"/>
          <w:w w:val="95"/>
          <w:sz w:val="24"/>
          <w:szCs w:val="24"/>
        </w:rPr>
        <w:t xml:space="preserve"> </w:t>
      </w:r>
      <w:r w:rsidRPr="00876AA9">
        <w:rPr>
          <w:rFonts w:ascii="Arial" w:hAnsi="Arial" w:cs="Arial"/>
          <w:w w:val="95"/>
          <w:sz w:val="24"/>
          <w:szCs w:val="24"/>
        </w:rPr>
        <w:t>:</w:t>
      </w:r>
    </w:p>
    <w:p w14:paraId="103E30D3" w14:textId="77777777" w:rsidR="0024453B" w:rsidRPr="00876AA9" w:rsidRDefault="0024453B" w:rsidP="00876AA9">
      <w:pPr>
        <w:pStyle w:val="Corpsdetexte"/>
        <w:spacing w:before="10"/>
        <w:ind w:left="415"/>
        <w:jc w:val="both"/>
        <w:rPr>
          <w:rFonts w:ascii="Arial" w:hAnsi="Arial" w:cs="Arial"/>
          <w:sz w:val="24"/>
          <w:szCs w:val="24"/>
        </w:rPr>
      </w:pPr>
    </w:p>
    <w:p w14:paraId="3CE3C4AD" w14:textId="77777777" w:rsidR="0024453B" w:rsidRPr="00876AA9" w:rsidRDefault="0024453B" w:rsidP="00876AA9">
      <w:pPr>
        <w:pStyle w:val="Corpsdetexte"/>
        <w:spacing w:before="10"/>
        <w:jc w:val="both"/>
        <w:rPr>
          <w:rFonts w:ascii="Arial" w:hAnsi="Arial" w:cs="Arial"/>
          <w:sz w:val="24"/>
          <w:szCs w:val="24"/>
        </w:rPr>
      </w:pPr>
      <w:r w:rsidRPr="00876AA9">
        <w:rPr>
          <w:rFonts w:ascii="Arial" w:hAnsi="Arial" w:cs="Arial"/>
          <w:sz w:val="24"/>
          <w:szCs w:val="24"/>
        </w:rPr>
        <w:t>Le présent Règlement, qui abroge toutes les dispositions antérieures contraires applicables dans les Etats membres de la CEMAC, entre en vigueur le 1</w:t>
      </w:r>
      <w:r w:rsidRPr="00876AA9">
        <w:rPr>
          <w:rFonts w:ascii="Arial" w:hAnsi="Arial" w:cs="Arial"/>
          <w:sz w:val="24"/>
          <w:szCs w:val="24"/>
          <w:vertAlign w:val="superscript"/>
        </w:rPr>
        <w:t>er</w:t>
      </w:r>
      <w:r w:rsidRPr="00876AA9">
        <w:rPr>
          <w:rFonts w:ascii="Arial" w:hAnsi="Arial" w:cs="Arial"/>
          <w:sz w:val="24"/>
          <w:szCs w:val="24"/>
        </w:rPr>
        <w:t xml:space="preserve"> jour du mois suivant celui de la signature par le Président du Comité Ministériel de l’Union Monétaire de l’Afrique Centrale. Il est publié au Bulletin officiel de la Communauté. </w:t>
      </w:r>
    </w:p>
    <w:p w14:paraId="7650779C" w14:textId="77777777" w:rsidR="00876AA9" w:rsidRPr="00876AA9" w:rsidRDefault="00876AA9" w:rsidP="008D6D5D">
      <w:pPr>
        <w:pStyle w:val="Corpsdetexte"/>
        <w:spacing w:before="10"/>
        <w:jc w:val="both"/>
        <w:rPr>
          <w:rFonts w:ascii="Arial" w:hAnsi="Arial" w:cs="Arial"/>
          <w:sz w:val="24"/>
          <w:szCs w:val="24"/>
        </w:rPr>
      </w:pPr>
    </w:p>
    <w:p w14:paraId="10FB3F4B" w14:textId="77777777" w:rsidR="00876AA9" w:rsidRPr="00876AA9" w:rsidRDefault="00876AA9" w:rsidP="008D6D5D">
      <w:pPr>
        <w:pStyle w:val="Corpsdetexte"/>
        <w:spacing w:before="10"/>
        <w:jc w:val="both"/>
        <w:rPr>
          <w:rFonts w:ascii="Arial" w:hAnsi="Arial" w:cs="Arial"/>
          <w:sz w:val="24"/>
          <w:szCs w:val="24"/>
        </w:rPr>
      </w:pPr>
      <w:r w:rsidRPr="00876AA9">
        <w:rPr>
          <w:rFonts w:ascii="Arial" w:hAnsi="Arial" w:cs="Arial"/>
          <w:sz w:val="24"/>
          <w:szCs w:val="24"/>
        </w:rPr>
        <w:tab/>
      </w:r>
      <w:r w:rsidRPr="00876AA9">
        <w:rPr>
          <w:rFonts w:ascii="Arial" w:hAnsi="Arial" w:cs="Arial"/>
          <w:sz w:val="24"/>
          <w:szCs w:val="24"/>
        </w:rPr>
        <w:tab/>
      </w:r>
      <w:r w:rsidRPr="00876AA9">
        <w:rPr>
          <w:rFonts w:ascii="Arial" w:hAnsi="Arial" w:cs="Arial"/>
          <w:sz w:val="24"/>
          <w:szCs w:val="24"/>
        </w:rPr>
        <w:tab/>
      </w:r>
      <w:r w:rsidRPr="00876AA9">
        <w:rPr>
          <w:rFonts w:ascii="Arial" w:hAnsi="Arial" w:cs="Arial"/>
          <w:sz w:val="24"/>
          <w:szCs w:val="24"/>
        </w:rPr>
        <w:tab/>
      </w:r>
      <w:r w:rsidRPr="00876AA9">
        <w:rPr>
          <w:rFonts w:ascii="Arial" w:hAnsi="Arial" w:cs="Arial"/>
          <w:sz w:val="24"/>
          <w:szCs w:val="24"/>
        </w:rPr>
        <w:tab/>
      </w:r>
      <w:r w:rsidRPr="00876AA9">
        <w:rPr>
          <w:rFonts w:ascii="Arial" w:hAnsi="Arial" w:cs="Arial"/>
          <w:sz w:val="24"/>
          <w:szCs w:val="24"/>
        </w:rPr>
        <w:tab/>
      </w:r>
      <w:r w:rsidRPr="00876AA9">
        <w:rPr>
          <w:rFonts w:ascii="Arial" w:hAnsi="Arial" w:cs="Arial"/>
          <w:sz w:val="24"/>
          <w:szCs w:val="24"/>
        </w:rPr>
        <w:tab/>
      </w:r>
    </w:p>
    <w:p w14:paraId="70D392F8" w14:textId="7509B896" w:rsidR="00876AA9" w:rsidRPr="00876AA9" w:rsidRDefault="00876AA9" w:rsidP="00876AA9">
      <w:pPr>
        <w:pStyle w:val="Corpsdetexte"/>
        <w:spacing w:before="10"/>
        <w:ind w:left="4248" w:firstLine="708"/>
        <w:jc w:val="both"/>
        <w:rPr>
          <w:rFonts w:ascii="Arial" w:hAnsi="Arial" w:cs="Arial"/>
          <w:b/>
          <w:bCs/>
          <w:sz w:val="24"/>
          <w:szCs w:val="24"/>
        </w:rPr>
      </w:pPr>
      <w:r w:rsidRPr="00876AA9">
        <w:rPr>
          <w:rFonts w:ascii="Arial" w:hAnsi="Arial" w:cs="Arial"/>
          <w:sz w:val="24"/>
          <w:szCs w:val="24"/>
        </w:rPr>
        <w:t xml:space="preserve">Fait à ………. </w:t>
      </w:r>
      <w:proofErr w:type="gramStart"/>
      <w:r w:rsidRPr="00876AA9">
        <w:rPr>
          <w:rFonts w:ascii="Arial" w:hAnsi="Arial" w:cs="Arial"/>
          <w:sz w:val="24"/>
          <w:szCs w:val="24"/>
        </w:rPr>
        <w:t>le</w:t>
      </w:r>
      <w:proofErr w:type="gramEnd"/>
      <w:r w:rsidRPr="00876AA9">
        <w:rPr>
          <w:rFonts w:ascii="Arial" w:hAnsi="Arial" w:cs="Arial"/>
          <w:sz w:val="24"/>
          <w:szCs w:val="24"/>
        </w:rPr>
        <w:t>……………</w:t>
      </w:r>
      <w:proofErr w:type="gramStart"/>
      <w:r w:rsidRPr="00876AA9">
        <w:rPr>
          <w:rFonts w:ascii="Arial" w:hAnsi="Arial" w:cs="Arial"/>
          <w:sz w:val="24"/>
          <w:szCs w:val="24"/>
        </w:rPr>
        <w:t>…….</w:t>
      </w:r>
      <w:proofErr w:type="gramEnd"/>
      <w:r w:rsidRPr="00876AA9">
        <w:rPr>
          <w:rFonts w:ascii="Arial" w:hAnsi="Arial" w:cs="Arial"/>
          <w:sz w:val="24"/>
          <w:szCs w:val="24"/>
        </w:rPr>
        <w:t>.</w:t>
      </w:r>
    </w:p>
    <w:p w14:paraId="08FCF944" w14:textId="77777777" w:rsidR="0024453B" w:rsidRPr="00876AA9" w:rsidRDefault="0024453B" w:rsidP="0024453B">
      <w:pPr>
        <w:rPr>
          <w:rFonts w:ascii="Arial" w:hAnsi="Arial" w:cs="Arial"/>
          <w:sz w:val="24"/>
          <w:szCs w:val="24"/>
        </w:rPr>
      </w:pPr>
    </w:p>
    <w:p w14:paraId="6EDA983E" w14:textId="77777777" w:rsidR="00CE323F" w:rsidRPr="00816F54" w:rsidRDefault="00CE323F" w:rsidP="00CE323F">
      <w:pPr>
        <w:jc w:val="both"/>
        <w:rPr>
          <w:rFonts w:ascii="Arial" w:hAnsi="Arial" w:cs="Arial"/>
          <w:color w:val="4472C4" w:themeColor="accent1"/>
        </w:rPr>
      </w:pPr>
    </w:p>
    <w:p w14:paraId="1239EC39" w14:textId="77777777" w:rsidR="00CE323F" w:rsidRDefault="00CE323F" w:rsidP="00CE323F">
      <w:pPr>
        <w:jc w:val="both"/>
        <w:rPr>
          <w:rFonts w:ascii="Arial" w:hAnsi="Arial" w:cs="Arial"/>
        </w:rPr>
      </w:pPr>
    </w:p>
    <w:sectPr w:rsidR="00CE32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74AD"/>
    <w:multiLevelType w:val="hybridMultilevel"/>
    <w:tmpl w:val="FFFFFFFF"/>
    <w:lvl w:ilvl="0" w:tplc="256265E2">
      <w:start w:val="27"/>
      <w:numFmt w:val="bullet"/>
      <w:lvlText w:val="-"/>
      <w:lvlJc w:val="left"/>
      <w:pPr>
        <w:ind w:left="1504" w:hanging="360"/>
      </w:pPr>
      <w:rPr>
        <w:rFonts w:ascii="Times New Roman" w:eastAsia="Times New Roman" w:hAnsi="Times New Roman" w:hint="default"/>
        <w:color w:val="343434"/>
      </w:rPr>
    </w:lvl>
    <w:lvl w:ilvl="1" w:tplc="2C0C0003" w:tentative="1">
      <w:start w:val="1"/>
      <w:numFmt w:val="bullet"/>
      <w:lvlText w:val="o"/>
      <w:lvlJc w:val="left"/>
      <w:pPr>
        <w:ind w:left="2224" w:hanging="360"/>
      </w:pPr>
      <w:rPr>
        <w:rFonts w:ascii="Courier New" w:hAnsi="Courier New" w:hint="default"/>
      </w:rPr>
    </w:lvl>
    <w:lvl w:ilvl="2" w:tplc="2C0C0005" w:tentative="1">
      <w:start w:val="1"/>
      <w:numFmt w:val="bullet"/>
      <w:lvlText w:val=""/>
      <w:lvlJc w:val="left"/>
      <w:pPr>
        <w:ind w:left="2944" w:hanging="360"/>
      </w:pPr>
      <w:rPr>
        <w:rFonts w:ascii="Wingdings" w:hAnsi="Wingdings" w:hint="default"/>
      </w:rPr>
    </w:lvl>
    <w:lvl w:ilvl="3" w:tplc="2C0C0001" w:tentative="1">
      <w:start w:val="1"/>
      <w:numFmt w:val="bullet"/>
      <w:lvlText w:val=""/>
      <w:lvlJc w:val="left"/>
      <w:pPr>
        <w:ind w:left="3664" w:hanging="360"/>
      </w:pPr>
      <w:rPr>
        <w:rFonts w:ascii="Symbol" w:hAnsi="Symbol" w:hint="default"/>
      </w:rPr>
    </w:lvl>
    <w:lvl w:ilvl="4" w:tplc="2C0C0003" w:tentative="1">
      <w:start w:val="1"/>
      <w:numFmt w:val="bullet"/>
      <w:lvlText w:val="o"/>
      <w:lvlJc w:val="left"/>
      <w:pPr>
        <w:ind w:left="4384" w:hanging="360"/>
      </w:pPr>
      <w:rPr>
        <w:rFonts w:ascii="Courier New" w:hAnsi="Courier New" w:hint="default"/>
      </w:rPr>
    </w:lvl>
    <w:lvl w:ilvl="5" w:tplc="2C0C0005" w:tentative="1">
      <w:start w:val="1"/>
      <w:numFmt w:val="bullet"/>
      <w:lvlText w:val=""/>
      <w:lvlJc w:val="left"/>
      <w:pPr>
        <w:ind w:left="5104" w:hanging="360"/>
      </w:pPr>
      <w:rPr>
        <w:rFonts w:ascii="Wingdings" w:hAnsi="Wingdings" w:hint="default"/>
      </w:rPr>
    </w:lvl>
    <w:lvl w:ilvl="6" w:tplc="2C0C0001" w:tentative="1">
      <w:start w:val="1"/>
      <w:numFmt w:val="bullet"/>
      <w:lvlText w:val=""/>
      <w:lvlJc w:val="left"/>
      <w:pPr>
        <w:ind w:left="5824" w:hanging="360"/>
      </w:pPr>
      <w:rPr>
        <w:rFonts w:ascii="Symbol" w:hAnsi="Symbol" w:hint="default"/>
      </w:rPr>
    </w:lvl>
    <w:lvl w:ilvl="7" w:tplc="2C0C0003" w:tentative="1">
      <w:start w:val="1"/>
      <w:numFmt w:val="bullet"/>
      <w:lvlText w:val="o"/>
      <w:lvlJc w:val="left"/>
      <w:pPr>
        <w:ind w:left="6544" w:hanging="360"/>
      </w:pPr>
      <w:rPr>
        <w:rFonts w:ascii="Courier New" w:hAnsi="Courier New" w:hint="default"/>
      </w:rPr>
    </w:lvl>
    <w:lvl w:ilvl="8" w:tplc="2C0C0005" w:tentative="1">
      <w:start w:val="1"/>
      <w:numFmt w:val="bullet"/>
      <w:lvlText w:val=""/>
      <w:lvlJc w:val="left"/>
      <w:pPr>
        <w:ind w:left="7264" w:hanging="360"/>
      </w:pPr>
      <w:rPr>
        <w:rFonts w:ascii="Wingdings" w:hAnsi="Wingdings" w:hint="default"/>
      </w:rPr>
    </w:lvl>
  </w:abstractNum>
  <w:abstractNum w:abstractNumId="1" w15:restartNumberingAfterBreak="0">
    <w:nsid w:val="2ECC098B"/>
    <w:multiLevelType w:val="hybridMultilevel"/>
    <w:tmpl w:val="FFFFFFFF"/>
    <w:lvl w:ilvl="0" w:tplc="C5AA9B98">
      <w:start w:val="1"/>
      <w:numFmt w:val="lowerLetter"/>
      <w:lvlText w:val="%1)"/>
      <w:lvlJc w:val="left"/>
      <w:pPr>
        <w:ind w:left="713" w:hanging="280"/>
      </w:pPr>
      <w:rPr>
        <w:rFonts w:cs="Times New Roman" w:hint="default"/>
        <w:spacing w:val="-1"/>
        <w:w w:val="95"/>
      </w:rPr>
    </w:lvl>
    <w:lvl w:ilvl="1" w:tplc="C124F3A6">
      <w:start w:val="1"/>
      <w:numFmt w:val="upperRoman"/>
      <w:lvlText w:val="%2)"/>
      <w:lvlJc w:val="left"/>
      <w:pPr>
        <w:ind w:left="430" w:hanging="320"/>
      </w:pPr>
      <w:rPr>
        <w:rFonts w:ascii="Times New Roman" w:eastAsia="Times New Roman" w:hAnsi="Times New Roman" w:cs="Times New Roman" w:hint="default"/>
        <w:i/>
        <w:iCs/>
        <w:color w:val="343434"/>
        <w:w w:val="94"/>
        <w:position w:val="1"/>
        <w:sz w:val="27"/>
        <w:szCs w:val="27"/>
      </w:rPr>
    </w:lvl>
    <w:lvl w:ilvl="2" w:tplc="D7883F9A">
      <w:numFmt w:val="bullet"/>
      <w:lvlText w:val="•"/>
      <w:lvlJc w:val="left"/>
      <w:pPr>
        <w:ind w:left="1853" w:hanging="320"/>
      </w:pPr>
      <w:rPr>
        <w:rFonts w:hint="default"/>
      </w:rPr>
    </w:lvl>
    <w:lvl w:ilvl="3" w:tplc="57A025BE">
      <w:numFmt w:val="bullet"/>
      <w:lvlText w:val="•"/>
      <w:lvlJc w:val="left"/>
      <w:pPr>
        <w:ind w:left="2986" w:hanging="320"/>
      </w:pPr>
      <w:rPr>
        <w:rFonts w:hint="default"/>
      </w:rPr>
    </w:lvl>
    <w:lvl w:ilvl="4" w:tplc="3EFA65B6">
      <w:numFmt w:val="bullet"/>
      <w:lvlText w:val="•"/>
      <w:lvlJc w:val="left"/>
      <w:pPr>
        <w:ind w:left="4120" w:hanging="320"/>
      </w:pPr>
      <w:rPr>
        <w:rFonts w:hint="default"/>
      </w:rPr>
    </w:lvl>
    <w:lvl w:ilvl="5" w:tplc="67E4F02A">
      <w:numFmt w:val="bullet"/>
      <w:lvlText w:val="•"/>
      <w:lvlJc w:val="left"/>
      <w:pPr>
        <w:ind w:left="5253" w:hanging="320"/>
      </w:pPr>
      <w:rPr>
        <w:rFonts w:hint="default"/>
      </w:rPr>
    </w:lvl>
    <w:lvl w:ilvl="6" w:tplc="2A0679AE">
      <w:numFmt w:val="bullet"/>
      <w:lvlText w:val="•"/>
      <w:lvlJc w:val="left"/>
      <w:pPr>
        <w:ind w:left="6386" w:hanging="320"/>
      </w:pPr>
      <w:rPr>
        <w:rFonts w:hint="default"/>
      </w:rPr>
    </w:lvl>
    <w:lvl w:ilvl="7" w:tplc="77C89074">
      <w:numFmt w:val="bullet"/>
      <w:lvlText w:val="•"/>
      <w:lvlJc w:val="left"/>
      <w:pPr>
        <w:ind w:left="7520" w:hanging="320"/>
      </w:pPr>
      <w:rPr>
        <w:rFonts w:hint="default"/>
      </w:rPr>
    </w:lvl>
    <w:lvl w:ilvl="8" w:tplc="43FA3932">
      <w:numFmt w:val="bullet"/>
      <w:lvlText w:val="•"/>
      <w:lvlJc w:val="left"/>
      <w:pPr>
        <w:ind w:left="8653" w:hanging="320"/>
      </w:pPr>
      <w:rPr>
        <w:rFonts w:hint="default"/>
      </w:rPr>
    </w:lvl>
  </w:abstractNum>
  <w:abstractNum w:abstractNumId="2" w15:restartNumberingAfterBreak="0">
    <w:nsid w:val="44E7241D"/>
    <w:multiLevelType w:val="hybridMultilevel"/>
    <w:tmpl w:val="ECDC579A"/>
    <w:lvl w:ilvl="0" w:tplc="B7609210">
      <w:start w:val="13"/>
      <w:numFmt w:val="bullet"/>
      <w:lvlText w:val=""/>
      <w:lvlJc w:val="left"/>
      <w:pPr>
        <w:ind w:left="720" w:hanging="36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E3767A0"/>
    <w:multiLevelType w:val="hybridMultilevel"/>
    <w:tmpl w:val="FFFFFFFF"/>
    <w:lvl w:ilvl="0" w:tplc="A8AEA052">
      <w:numFmt w:val="bullet"/>
      <w:lvlText w:val="-"/>
      <w:lvlJc w:val="left"/>
      <w:pPr>
        <w:ind w:left="1116" w:hanging="368"/>
      </w:pPr>
      <w:rPr>
        <w:rFonts w:hint="default"/>
        <w:w w:val="96"/>
      </w:rPr>
    </w:lvl>
    <w:lvl w:ilvl="1" w:tplc="F36E4ED2">
      <w:numFmt w:val="bullet"/>
      <w:lvlText w:val="•"/>
      <w:lvlJc w:val="left"/>
      <w:pPr>
        <w:ind w:left="2100" w:hanging="368"/>
      </w:pPr>
      <w:rPr>
        <w:rFonts w:hint="default"/>
      </w:rPr>
    </w:lvl>
    <w:lvl w:ilvl="2" w:tplc="59FC79CA">
      <w:numFmt w:val="bullet"/>
      <w:lvlText w:val="•"/>
      <w:lvlJc w:val="left"/>
      <w:pPr>
        <w:ind w:left="3080" w:hanging="368"/>
      </w:pPr>
      <w:rPr>
        <w:rFonts w:hint="default"/>
      </w:rPr>
    </w:lvl>
    <w:lvl w:ilvl="3" w:tplc="A166578C">
      <w:numFmt w:val="bullet"/>
      <w:lvlText w:val="•"/>
      <w:lvlJc w:val="left"/>
      <w:pPr>
        <w:ind w:left="4060" w:hanging="368"/>
      </w:pPr>
      <w:rPr>
        <w:rFonts w:hint="default"/>
      </w:rPr>
    </w:lvl>
    <w:lvl w:ilvl="4" w:tplc="0D306000">
      <w:numFmt w:val="bullet"/>
      <w:lvlText w:val="•"/>
      <w:lvlJc w:val="left"/>
      <w:pPr>
        <w:ind w:left="5040" w:hanging="368"/>
      </w:pPr>
      <w:rPr>
        <w:rFonts w:hint="default"/>
      </w:rPr>
    </w:lvl>
    <w:lvl w:ilvl="5" w:tplc="7DB05714">
      <w:numFmt w:val="bullet"/>
      <w:lvlText w:val="•"/>
      <w:lvlJc w:val="left"/>
      <w:pPr>
        <w:ind w:left="6020" w:hanging="368"/>
      </w:pPr>
      <w:rPr>
        <w:rFonts w:hint="default"/>
      </w:rPr>
    </w:lvl>
    <w:lvl w:ilvl="6" w:tplc="16367F88">
      <w:numFmt w:val="bullet"/>
      <w:lvlText w:val="•"/>
      <w:lvlJc w:val="left"/>
      <w:pPr>
        <w:ind w:left="7000" w:hanging="368"/>
      </w:pPr>
      <w:rPr>
        <w:rFonts w:hint="default"/>
      </w:rPr>
    </w:lvl>
    <w:lvl w:ilvl="7" w:tplc="0AFE186C">
      <w:numFmt w:val="bullet"/>
      <w:lvlText w:val="•"/>
      <w:lvlJc w:val="left"/>
      <w:pPr>
        <w:ind w:left="7980" w:hanging="368"/>
      </w:pPr>
      <w:rPr>
        <w:rFonts w:hint="default"/>
      </w:rPr>
    </w:lvl>
    <w:lvl w:ilvl="8" w:tplc="700C12D0">
      <w:numFmt w:val="bullet"/>
      <w:lvlText w:val="•"/>
      <w:lvlJc w:val="left"/>
      <w:pPr>
        <w:ind w:left="8960" w:hanging="368"/>
      </w:pPr>
      <w:rPr>
        <w:rFonts w:hint="default"/>
      </w:rPr>
    </w:lvl>
  </w:abstractNum>
  <w:abstractNum w:abstractNumId="4" w15:restartNumberingAfterBreak="0">
    <w:nsid w:val="5C947321"/>
    <w:multiLevelType w:val="hybridMultilevel"/>
    <w:tmpl w:val="FFFFFFFF"/>
    <w:lvl w:ilvl="0" w:tplc="C25CCD84">
      <w:start w:val="7"/>
      <w:numFmt w:val="lowerLetter"/>
      <w:lvlText w:val="%1)"/>
      <w:lvlJc w:val="left"/>
      <w:pPr>
        <w:ind w:left="429" w:hanging="346"/>
      </w:pPr>
      <w:rPr>
        <w:rFonts w:cs="Times New Roman" w:hint="default"/>
        <w:w w:val="91"/>
      </w:rPr>
    </w:lvl>
    <w:lvl w:ilvl="1" w:tplc="D09C93E8">
      <w:numFmt w:val="bullet"/>
      <w:lvlText w:val="•"/>
      <w:lvlJc w:val="left"/>
      <w:pPr>
        <w:ind w:left="1470" w:hanging="346"/>
      </w:pPr>
      <w:rPr>
        <w:rFonts w:hint="default"/>
      </w:rPr>
    </w:lvl>
    <w:lvl w:ilvl="2" w:tplc="96F8161C">
      <w:numFmt w:val="bullet"/>
      <w:lvlText w:val="•"/>
      <w:lvlJc w:val="left"/>
      <w:pPr>
        <w:ind w:left="2520" w:hanging="346"/>
      </w:pPr>
      <w:rPr>
        <w:rFonts w:hint="default"/>
      </w:rPr>
    </w:lvl>
    <w:lvl w:ilvl="3" w:tplc="701A13E8">
      <w:numFmt w:val="bullet"/>
      <w:lvlText w:val="•"/>
      <w:lvlJc w:val="left"/>
      <w:pPr>
        <w:ind w:left="3570" w:hanging="346"/>
      </w:pPr>
      <w:rPr>
        <w:rFonts w:hint="default"/>
      </w:rPr>
    </w:lvl>
    <w:lvl w:ilvl="4" w:tplc="1F5EA640">
      <w:numFmt w:val="bullet"/>
      <w:lvlText w:val="•"/>
      <w:lvlJc w:val="left"/>
      <w:pPr>
        <w:ind w:left="4620" w:hanging="346"/>
      </w:pPr>
      <w:rPr>
        <w:rFonts w:hint="default"/>
      </w:rPr>
    </w:lvl>
    <w:lvl w:ilvl="5" w:tplc="6234CFD4">
      <w:numFmt w:val="bullet"/>
      <w:lvlText w:val="•"/>
      <w:lvlJc w:val="left"/>
      <w:pPr>
        <w:ind w:left="5670" w:hanging="346"/>
      </w:pPr>
      <w:rPr>
        <w:rFonts w:hint="default"/>
      </w:rPr>
    </w:lvl>
    <w:lvl w:ilvl="6" w:tplc="7AA8ED7E">
      <w:numFmt w:val="bullet"/>
      <w:lvlText w:val="•"/>
      <w:lvlJc w:val="left"/>
      <w:pPr>
        <w:ind w:left="6720" w:hanging="346"/>
      </w:pPr>
      <w:rPr>
        <w:rFonts w:hint="default"/>
      </w:rPr>
    </w:lvl>
    <w:lvl w:ilvl="7" w:tplc="88A0D642">
      <w:numFmt w:val="bullet"/>
      <w:lvlText w:val="•"/>
      <w:lvlJc w:val="left"/>
      <w:pPr>
        <w:ind w:left="7770" w:hanging="346"/>
      </w:pPr>
      <w:rPr>
        <w:rFonts w:hint="default"/>
      </w:rPr>
    </w:lvl>
    <w:lvl w:ilvl="8" w:tplc="2200BA12">
      <w:numFmt w:val="bullet"/>
      <w:lvlText w:val="•"/>
      <w:lvlJc w:val="left"/>
      <w:pPr>
        <w:ind w:left="8820" w:hanging="346"/>
      </w:pPr>
      <w:rPr>
        <w:rFonts w:hint="default"/>
      </w:rPr>
    </w:lvl>
  </w:abstractNum>
  <w:num w:numId="1" w16cid:durableId="1583173181">
    <w:abstractNumId w:val="4"/>
  </w:num>
  <w:num w:numId="2" w16cid:durableId="1177117053">
    <w:abstractNumId w:val="1"/>
  </w:num>
  <w:num w:numId="3" w16cid:durableId="951741600">
    <w:abstractNumId w:val="0"/>
  </w:num>
  <w:num w:numId="4" w16cid:durableId="1209730985">
    <w:abstractNumId w:val="3"/>
  </w:num>
  <w:num w:numId="5" w16cid:durableId="1480610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11"/>
    <w:rsid w:val="000125F1"/>
    <w:rsid w:val="00022ABD"/>
    <w:rsid w:val="00024816"/>
    <w:rsid w:val="00037DED"/>
    <w:rsid w:val="000B65E6"/>
    <w:rsid w:val="000F1735"/>
    <w:rsid w:val="0010350C"/>
    <w:rsid w:val="0013370D"/>
    <w:rsid w:val="001B02AE"/>
    <w:rsid w:val="001E7826"/>
    <w:rsid w:val="002070DA"/>
    <w:rsid w:val="00214963"/>
    <w:rsid w:val="00231311"/>
    <w:rsid w:val="00232AC8"/>
    <w:rsid w:val="002421EA"/>
    <w:rsid w:val="0024453B"/>
    <w:rsid w:val="00274DC9"/>
    <w:rsid w:val="002927C2"/>
    <w:rsid w:val="002A4C79"/>
    <w:rsid w:val="002B6988"/>
    <w:rsid w:val="002C2D39"/>
    <w:rsid w:val="002D77D8"/>
    <w:rsid w:val="0030090E"/>
    <w:rsid w:val="0031686E"/>
    <w:rsid w:val="00336522"/>
    <w:rsid w:val="003B7836"/>
    <w:rsid w:val="003C1802"/>
    <w:rsid w:val="00407200"/>
    <w:rsid w:val="0046524B"/>
    <w:rsid w:val="004B7BB5"/>
    <w:rsid w:val="004F0777"/>
    <w:rsid w:val="004F1ED0"/>
    <w:rsid w:val="00507E5A"/>
    <w:rsid w:val="00523F35"/>
    <w:rsid w:val="005373DE"/>
    <w:rsid w:val="005572DC"/>
    <w:rsid w:val="00582AE1"/>
    <w:rsid w:val="005D0736"/>
    <w:rsid w:val="005E5638"/>
    <w:rsid w:val="005E6C86"/>
    <w:rsid w:val="005F485F"/>
    <w:rsid w:val="0060030D"/>
    <w:rsid w:val="00611EC9"/>
    <w:rsid w:val="0067029C"/>
    <w:rsid w:val="006A2B37"/>
    <w:rsid w:val="007374D3"/>
    <w:rsid w:val="007A19EC"/>
    <w:rsid w:val="00800A29"/>
    <w:rsid w:val="0080611F"/>
    <w:rsid w:val="00807C96"/>
    <w:rsid w:val="00816F54"/>
    <w:rsid w:val="008255D8"/>
    <w:rsid w:val="00827DB7"/>
    <w:rsid w:val="008318E5"/>
    <w:rsid w:val="0084430F"/>
    <w:rsid w:val="00876AA9"/>
    <w:rsid w:val="0088412B"/>
    <w:rsid w:val="00885F1A"/>
    <w:rsid w:val="00887CCE"/>
    <w:rsid w:val="008919A1"/>
    <w:rsid w:val="008B76D1"/>
    <w:rsid w:val="008C43CD"/>
    <w:rsid w:val="008D1FB8"/>
    <w:rsid w:val="008D53B0"/>
    <w:rsid w:val="008D6D5D"/>
    <w:rsid w:val="009144EF"/>
    <w:rsid w:val="0094217B"/>
    <w:rsid w:val="009638CC"/>
    <w:rsid w:val="00965DC8"/>
    <w:rsid w:val="00976AF3"/>
    <w:rsid w:val="00986518"/>
    <w:rsid w:val="009A586E"/>
    <w:rsid w:val="009B3F13"/>
    <w:rsid w:val="009D1C93"/>
    <w:rsid w:val="00A14369"/>
    <w:rsid w:val="00A260B3"/>
    <w:rsid w:val="00A74AC7"/>
    <w:rsid w:val="00A85032"/>
    <w:rsid w:val="00AB5F8C"/>
    <w:rsid w:val="00AC74CB"/>
    <w:rsid w:val="00B006DC"/>
    <w:rsid w:val="00B10321"/>
    <w:rsid w:val="00B33FA7"/>
    <w:rsid w:val="00B83E88"/>
    <w:rsid w:val="00B977E0"/>
    <w:rsid w:val="00BB11EA"/>
    <w:rsid w:val="00BF1186"/>
    <w:rsid w:val="00C008B6"/>
    <w:rsid w:val="00C014BC"/>
    <w:rsid w:val="00C025E1"/>
    <w:rsid w:val="00C3728E"/>
    <w:rsid w:val="00C64A30"/>
    <w:rsid w:val="00C80697"/>
    <w:rsid w:val="00CA4291"/>
    <w:rsid w:val="00CD21C3"/>
    <w:rsid w:val="00CD73B5"/>
    <w:rsid w:val="00CE1343"/>
    <w:rsid w:val="00CE323F"/>
    <w:rsid w:val="00CE63CB"/>
    <w:rsid w:val="00D402E8"/>
    <w:rsid w:val="00D76142"/>
    <w:rsid w:val="00DF24C1"/>
    <w:rsid w:val="00E235F8"/>
    <w:rsid w:val="00E751C4"/>
    <w:rsid w:val="00E828AA"/>
    <w:rsid w:val="00E947AE"/>
    <w:rsid w:val="00EF256F"/>
    <w:rsid w:val="00EF37FB"/>
    <w:rsid w:val="00F03089"/>
    <w:rsid w:val="00F05A17"/>
    <w:rsid w:val="00F56B2A"/>
    <w:rsid w:val="00F73F6D"/>
    <w:rsid w:val="00F81805"/>
    <w:rsid w:val="00F90A31"/>
    <w:rsid w:val="00F90CDB"/>
    <w:rsid w:val="00FA70EE"/>
    <w:rsid w:val="00FB272F"/>
    <w:rsid w:val="00FD031D"/>
    <w:rsid w:val="00FD0C23"/>
    <w:rsid w:val="00FD7E9C"/>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438F"/>
  <w15:chartTrackingRefBased/>
  <w15:docId w15:val="{71212255-6BFA-405A-9851-32CE5F95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311"/>
    <w:rPr>
      <w:kern w:val="0"/>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F81805"/>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CorpsdetexteCar">
    <w:name w:val="Corps de texte Car"/>
    <w:basedOn w:val="Policepardfaut"/>
    <w:link w:val="Corpsdetexte"/>
    <w:uiPriority w:val="1"/>
    <w:rsid w:val="00F81805"/>
    <w:rPr>
      <w:rFonts w:ascii="Times New Roman" w:eastAsia="Times New Roman" w:hAnsi="Times New Roman" w:cs="Times New Roman"/>
      <w:kern w:val="0"/>
      <w:sz w:val="27"/>
      <w:szCs w:val="27"/>
      <w:lang w:val="fr-FR"/>
      <w14:ligatures w14:val="none"/>
    </w:rPr>
  </w:style>
  <w:style w:type="paragraph" w:styleId="Paragraphedeliste">
    <w:name w:val="List Paragraph"/>
    <w:basedOn w:val="Normal"/>
    <w:uiPriority w:val="34"/>
    <w:qFormat/>
    <w:rsid w:val="00B10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3058</Words>
  <Characters>16820</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Siaken Tchatchoua Jean Armel</cp:lastModifiedBy>
  <cp:revision>53</cp:revision>
  <dcterms:created xsi:type="dcterms:W3CDTF">2025-04-25T09:55:00Z</dcterms:created>
  <dcterms:modified xsi:type="dcterms:W3CDTF">2025-04-25T12:24:00Z</dcterms:modified>
</cp:coreProperties>
</file>